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5" w:lineRule="auto"/>
        <w:rPr>
          <w:rFonts w:ascii="宋体" w:hAnsi="宋体" w:eastAsia="宋体" w:cs="宋体"/>
          <w:color w:val="auto"/>
        </w:rPr>
      </w:pPr>
      <w:bookmarkStart w:id="214" w:name="_GoBack"/>
      <w:bookmarkEnd w:id="214"/>
    </w:p>
    <w:p>
      <w:pPr>
        <w:spacing w:line="306" w:lineRule="auto"/>
        <w:rPr>
          <w:rFonts w:ascii="宋体" w:hAnsi="宋体" w:eastAsia="宋体" w:cs="宋体"/>
          <w:color w:val="auto"/>
        </w:rPr>
      </w:pPr>
    </w:p>
    <w:p>
      <w:pPr>
        <w:spacing w:line="336" w:lineRule="auto"/>
        <w:jc w:val="center"/>
        <w:rPr>
          <w:rFonts w:ascii="宋体" w:hAnsi="宋体" w:eastAsia="宋体" w:cs="宋体"/>
          <w:color w:val="auto"/>
          <w:sz w:val="43"/>
          <w:szCs w:val="43"/>
        </w:rPr>
      </w:pPr>
      <w:r>
        <w:rPr>
          <w:rFonts w:hint="eastAsia" w:ascii="宋体" w:hAnsi="宋体" w:eastAsia="宋体" w:cs="宋体"/>
          <w:color w:val="auto"/>
          <w:spacing w:val="12"/>
          <w:sz w:val="43"/>
          <w:szCs w:val="43"/>
        </w:rPr>
        <w:t>都江堰至四姑娘山山地轨道交通扶贫项目“</w:t>
      </w:r>
      <w:r>
        <w:rPr>
          <w:rFonts w:hint="eastAsia" w:ascii="宋体" w:hAnsi="宋体" w:eastAsia="宋体" w:cs="宋体"/>
          <w:color w:val="auto"/>
          <w:spacing w:val="6"/>
          <w:sz w:val="43"/>
          <w:szCs w:val="43"/>
        </w:rPr>
        <w:t>蜀道旅列</w:t>
      </w:r>
      <w:r>
        <w:rPr>
          <w:rFonts w:hint="eastAsia" w:ascii="宋体" w:hAnsi="宋体" w:eastAsia="宋体" w:cs="宋体"/>
          <w:color w:val="auto"/>
          <w:spacing w:val="12"/>
          <w:sz w:val="43"/>
          <w:szCs w:val="43"/>
        </w:rPr>
        <w:t>”</w:t>
      </w:r>
      <w:r>
        <w:rPr>
          <w:rFonts w:hint="eastAsia" w:ascii="宋体" w:hAnsi="宋体" w:eastAsia="宋体" w:cs="宋体"/>
          <w:color w:val="auto"/>
          <w:spacing w:val="6"/>
          <w:sz w:val="43"/>
          <w:szCs w:val="43"/>
        </w:rPr>
        <w:t>品牌建设规划方案</w:t>
      </w:r>
    </w:p>
    <w:p>
      <w:pPr>
        <w:spacing w:line="242"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pStyle w:val="2"/>
        <w:rPr>
          <w:rFonts w:ascii="宋体" w:hAnsi="宋体" w:eastAsia="宋体" w:cs="宋体"/>
          <w:color w:val="auto"/>
        </w:rPr>
      </w:pPr>
    </w:p>
    <w:p>
      <w:pPr>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270" w:line="221" w:lineRule="auto"/>
        <w:ind w:left="0"/>
        <w:jc w:val="center"/>
        <w:textAlignment w:val="baseline"/>
        <w:rPr>
          <w:rFonts w:ascii="宋体" w:hAnsi="宋体" w:eastAsia="宋体" w:cs="宋体"/>
          <w:color w:val="auto"/>
          <w:sz w:val="83"/>
          <w:szCs w:val="83"/>
        </w:rPr>
      </w:pPr>
      <w:r>
        <w:rPr>
          <w:rFonts w:hint="eastAsia" w:ascii="宋体" w:hAnsi="宋体" w:eastAsia="宋体" w:cs="宋体"/>
          <w:color w:val="auto"/>
          <w:spacing w:val="7"/>
          <w:sz w:val="83"/>
          <w:szCs w:val="83"/>
        </w:rPr>
        <w:t>比选</w:t>
      </w:r>
      <w:r>
        <w:rPr>
          <w:rFonts w:hint="eastAsia" w:ascii="宋体" w:hAnsi="宋体" w:eastAsia="宋体" w:cs="宋体"/>
          <w:color w:val="auto"/>
          <w:spacing w:val="6"/>
          <w:sz w:val="83"/>
          <w:szCs w:val="83"/>
        </w:rPr>
        <w:t>文件</w:t>
      </w: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spacing w:line="243" w:lineRule="auto"/>
        <w:rPr>
          <w:rFonts w:ascii="宋体" w:hAnsi="宋体" w:eastAsia="宋体" w:cs="宋体"/>
          <w:color w:val="auto"/>
        </w:rPr>
      </w:pPr>
    </w:p>
    <w:p>
      <w:pPr>
        <w:pStyle w:val="2"/>
        <w:rPr>
          <w:rFonts w:ascii="宋体" w:hAnsi="宋体" w:eastAsia="宋体" w:cs="宋体"/>
          <w:color w:val="auto"/>
        </w:rPr>
      </w:pPr>
    </w:p>
    <w:p>
      <w:pPr>
        <w:rPr>
          <w:rFonts w:ascii="宋体" w:hAnsi="宋体" w:eastAsia="宋体" w:cs="宋体"/>
          <w:color w:val="auto"/>
        </w:rPr>
      </w:pPr>
    </w:p>
    <w:p>
      <w:pPr>
        <w:spacing w:line="244" w:lineRule="auto"/>
        <w:rPr>
          <w:rFonts w:ascii="宋体" w:hAnsi="宋体" w:eastAsia="宋体" w:cs="宋体"/>
          <w:color w:val="auto"/>
        </w:rPr>
      </w:pPr>
    </w:p>
    <w:p>
      <w:pPr>
        <w:spacing w:line="244" w:lineRule="auto"/>
        <w:rPr>
          <w:rFonts w:ascii="宋体" w:hAnsi="宋体" w:eastAsia="宋体" w:cs="宋体"/>
          <w:color w:val="auto"/>
        </w:rPr>
      </w:pPr>
    </w:p>
    <w:p>
      <w:pPr>
        <w:spacing w:line="244" w:lineRule="auto"/>
        <w:rPr>
          <w:rFonts w:ascii="宋体" w:hAnsi="宋体" w:eastAsia="宋体" w:cs="宋体"/>
          <w:color w:val="auto"/>
        </w:rPr>
      </w:pPr>
    </w:p>
    <w:p>
      <w:pPr>
        <w:spacing w:line="244" w:lineRule="auto"/>
        <w:rPr>
          <w:rFonts w:ascii="宋体" w:hAnsi="宋体" w:eastAsia="宋体" w:cs="宋体"/>
          <w:color w:val="auto"/>
        </w:rPr>
      </w:pPr>
    </w:p>
    <w:p>
      <w:pPr>
        <w:spacing w:line="244" w:lineRule="auto"/>
        <w:rPr>
          <w:rFonts w:ascii="宋体" w:hAnsi="宋体" w:eastAsia="宋体" w:cs="宋体"/>
          <w:color w:val="auto"/>
        </w:rPr>
      </w:pPr>
    </w:p>
    <w:p>
      <w:pPr>
        <w:spacing w:before="114" w:line="222" w:lineRule="auto"/>
        <w:jc w:val="center"/>
        <w:rPr>
          <w:rFonts w:ascii="宋体" w:hAnsi="宋体" w:eastAsia="宋体" w:cs="宋体"/>
          <w:color w:val="auto"/>
          <w:spacing w:val="10"/>
          <w:sz w:val="35"/>
          <w:szCs w:val="35"/>
        </w:rPr>
      </w:pPr>
    </w:p>
    <w:p>
      <w:pPr>
        <w:spacing w:before="114" w:line="222" w:lineRule="auto"/>
        <w:jc w:val="center"/>
        <w:rPr>
          <w:rFonts w:ascii="宋体" w:hAnsi="宋体" w:eastAsia="宋体" w:cs="宋体"/>
          <w:color w:val="auto"/>
          <w:spacing w:val="10"/>
          <w:sz w:val="35"/>
          <w:szCs w:val="35"/>
        </w:rPr>
      </w:pPr>
      <w:bookmarkStart w:id="0" w:name="_Toc18160"/>
      <w:r>
        <w:rPr>
          <w:rFonts w:hint="eastAsia" w:ascii="宋体" w:hAnsi="宋体" w:eastAsia="宋体" w:cs="宋体"/>
          <w:color w:val="auto"/>
          <w:spacing w:val="10"/>
          <w:sz w:val="35"/>
          <w:szCs w:val="35"/>
        </w:rPr>
        <w:t>比选人：四川都金山地轨道交通有限责任公司</w:t>
      </w:r>
      <w:bookmarkEnd w:id="0"/>
    </w:p>
    <w:p>
      <w:pPr>
        <w:spacing w:before="114" w:line="222" w:lineRule="auto"/>
        <w:jc w:val="center"/>
        <w:rPr>
          <w:rFonts w:ascii="宋体" w:hAnsi="宋体" w:eastAsia="宋体" w:cs="宋体"/>
          <w:color w:val="auto"/>
          <w:spacing w:val="10"/>
          <w:sz w:val="35"/>
          <w:szCs w:val="35"/>
        </w:rPr>
      </w:pPr>
    </w:p>
    <w:p>
      <w:pPr>
        <w:spacing w:before="114" w:line="222" w:lineRule="auto"/>
        <w:jc w:val="center"/>
        <w:rPr>
          <w:rFonts w:ascii="宋体" w:hAnsi="宋体" w:eastAsia="宋体" w:cs="宋体"/>
          <w:color w:val="auto"/>
        </w:rPr>
        <w:sectPr>
          <w:pgSz w:w="11906" w:h="16839"/>
          <w:pgMar w:top="1440" w:right="1800" w:bottom="1440" w:left="1800" w:header="0" w:footer="2206" w:gutter="0"/>
          <w:pgNumType w:fmt="numberInDash"/>
          <w:cols w:space="720" w:num="1"/>
        </w:sectPr>
      </w:pPr>
      <w:r>
        <w:rPr>
          <w:rFonts w:hint="eastAsia" w:ascii="宋体" w:hAnsi="宋体" w:eastAsia="宋体" w:cs="宋体"/>
          <w:color w:val="auto"/>
          <w:spacing w:val="10"/>
          <w:sz w:val="35"/>
          <w:szCs w:val="35"/>
        </w:rPr>
        <w:t>2024年</w:t>
      </w:r>
      <w:r>
        <w:rPr>
          <w:rFonts w:hint="eastAsia" w:ascii="宋体" w:hAnsi="宋体" w:eastAsia="宋体" w:cs="宋体"/>
          <w:color w:val="auto"/>
          <w:spacing w:val="10"/>
          <w:sz w:val="35"/>
          <w:szCs w:val="35"/>
          <w:lang w:val="en-US" w:eastAsia="zh-CN"/>
        </w:rPr>
        <w:t>6</w:t>
      </w:r>
      <w:r>
        <w:rPr>
          <w:rFonts w:hint="eastAsia" w:ascii="宋体" w:hAnsi="宋体" w:eastAsia="宋体" w:cs="宋体"/>
          <w:color w:val="auto"/>
          <w:spacing w:val="10"/>
          <w:sz w:val="35"/>
          <w:szCs w:val="35"/>
        </w:rPr>
        <w:t>月</w:t>
      </w:r>
    </w:p>
    <w:sdt>
      <w:sdtPr>
        <w:rPr>
          <w:rFonts w:ascii="Arial" w:hAnsi="Arial" w:eastAsia="Arial" w:cs="Arial"/>
          <w:snapToGrid w:val="0"/>
          <w:color w:val="000000"/>
          <w:spacing w:val="0"/>
          <w:sz w:val="21"/>
          <w:szCs w:val="21"/>
          <w:lang w:val="zh-CN"/>
        </w:rPr>
        <w:id w:val="259657051"/>
        <w:docPartObj>
          <w:docPartGallery w:val="Table of Contents"/>
          <w:docPartUnique/>
        </w:docPartObj>
      </w:sdtPr>
      <w:sdtEndPr>
        <w:rPr>
          <w:rFonts w:ascii="宋体" w:hAnsi="宋体" w:eastAsia="宋体" w:cs="Arial"/>
          <w:b/>
          <w:bCs/>
          <w:snapToGrid w:val="0"/>
          <w:color w:val="000000"/>
          <w:spacing w:val="0"/>
          <w:sz w:val="35"/>
          <w:szCs w:val="35"/>
          <w:lang w:val="zh-CN"/>
        </w:rPr>
      </w:sdtEndPr>
      <w:sdtContent>
        <w:p>
          <w:pPr>
            <w:pStyle w:val="74"/>
            <w:ind w:firstLine="420"/>
            <w:jc w:val="center"/>
            <w:outlineLvl w:val="0"/>
            <w:rPr>
              <w:rFonts w:ascii="宋体" w:hAnsi="宋体" w:eastAsia="宋体"/>
              <w:color w:val="auto"/>
              <w:sz w:val="35"/>
              <w:szCs w:val="35"/>
            </w:rPr>
          </w:pPr>
          <w:bookmarkStart w:id="1" w:name="_Toc165034804"/>
          <w:r>
            <w:rPr>
              <w:rFonts w:ascii="宋体" w:hAnsi="宋体" w:eastAsia="宋体"/>
              <w:color w:val="auto"/>
              <w:sz w:val="35"/>
              <w:szCs w:val="35"/>
              <w:lang w:val="zh-CN"/>
            </w:rPr>
            <w:t>目录</w:t>
          </w:r>
          <w:bookmarkEnd w:id="1"/>
        </w:p>
        <w:p>
          <w:pPr>
            <w:pStyle w:val="19"/>
            <w:tabs>
              <w:tab w:val="right" w:leader="dot" w:pos="8296"/>
            </w:tabs>
            <w:rPr>
              <w:rFonts w:ascii="宋体" w:hAnsi="宋体" w:eastAsia="宋体" w:cstheme="minorBidi"/>
              <w:snapToGrid/>
              <w:color w:val="auto"/>
              <w:kern w:val="2"/>
              <w:sz w:val="28"/>
              <w:szCs w:val="28"/>
              <w14:ligatures w14:val="standardContextual"/>
            </w:rPr>
          </w:pPr>
          <w:r>
            <w:rPr>
              <w:rFonts w:ascii="宋体" w:hAnsi="宋体" w:eastAsia="宋体"/>
              <w:sz w:val="28"/>
              <w:szCs w:val="28"/>
            </w:rPr>
            <w:fldChar w:fldCharType="begin"/>
          </w:r>
          <w:r>
            <w:rPr>
              <w:rFonts w:ascii="宋体" w:hAnsi="宋体" w:eastAsia="宋体"/>
              <w:sz w:val="28"/>
              <w:szCs w:val="28"/>
            </w:rPr>
            <w:instrText xml:space="preserve"> TOC \o "1-1" \h \z \u </w:instrText>
          </w:r>
          <w:r>
            <w:rPr>
              <w:rFonts w:ascii="宋体" w:hAnsi="宋体" w:eastAsia="宋体"/>
              <w:sz w:val="28"/>
              <w:szCs w:val="28"/>
            </w:rPr>
            <w:fldChar w:fldCharType="separate"/>
          </w:r>
          <w:r>
            <w:fldChar w:fldCharType="begin"/>
          </w:r>
          <w:r>
            <w:instrText xml:space="preserve"> HYPERLINK \l "_Toc165034805" </w:instrText>
          </w:r>
          <w:r>
            <w:fldChar w:fldCharType="separate"/>
          </w:r>
          <w:r>
            <w:rPr>
              <w:rStyle w:val="38"/>
              <w:rFonts w:ascii="宋体" w:hAnsi="宋体" w:eastAsia="宋体" w:cs="宋体"/>
              <w:spacing w:val="9"/>
              <w:sz w:val="28"/>
              <w:szCs w:val="28"/>
            </w:rPr>
            <w:t>第</w:t>
          </w:r>
          <w:r>
            <w:rPr>
              <w:rStyle w:val="38"/>
              <w:rFonts w:ascii="宋体" w:hAnsi="宋体" w:eastAsia="宋体" w:cs="宋体"/>
              <w:spacing w:val="8"/>
              <w:sz w:val="28"/>
              <w:szCs w:val="28"/>
            </w:rPr>
            <w:t>一章比选公告</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_Toc165034805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296"/>
            </w:tabs>
            <w:rPr>
              <w:rFonts w:ascii="宋体" w:hAnsi="宋体" w:eastAsia="宋体" w:cstheme="minorBidi"/>
              <w:snapToGrid/>
              <w:color w:val="auto"/>
              <w:kern w:val="2"/>
              <w:sz w:val="28"/>
              <w:szCs w:val="28"/>
              <w14:ligatures w14:val="standardContextual"/>
            </w:rPr>
          </w:pPr>
          <w:r>
            <w:fldChar w:fldCharType="begin"/>
          </w:r>
          <w:r>
            <w:instrText xml:space="preserve"> HYPERLINK \l "_Toc165034806" </w:instrText>
          </w:r>
          <w:r>
            <w:fldChar w:fldCharType="separate"/>
          </w:r>
          <w:r>
            <w:rPr>
              <w:rStyle w:val="38"/>
              <w:rFonts w:ascii="宋体" w:hAnsi="宋体" w:eastAsia="宋体" w:cs="宋体"/>
              <w:spacing w:val="9"/>
              <w:sz w:val="28"/>
              <w:szCs w:val="28"/>
            </w:rPr>
            <w:t>第二</w:t>
          </w:r>
          <w:r>
            <w:rPr>
              <w:rStyle w:val="38"/>
              <w:rFonts w:ascii="宋体" w:hAnsi="宋体" w:eastAsia="宋体" w:cs="宋体"/>
              <w:spacing w:val="8"/>
              <w:sz w:val="28"/>
              <w:szCs w:val="28"/>
            </w:rPr>
            <w:t>章比选申请人须知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_Toc165034806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296"/>
            </w:tabs>
            <w:rPr>
              <w:rFonts w:ascii="宋体" w:hAnsi="宋体" w:eastAsia="宋体" w:cstheme="minorBidi"/>
              <w:snapToGrid/>
              <w:color w:val="auto"/>
              <w:kern w:val="2"/>
              <w:sz w:val="28"/>
              <w:szCs w:val="28"/>
              <w14:ligatures w14:val="standardContextual"/>
            </w:rPr>
          </w:pPr>
          <w:r>
            <w:fldChar w:fldCharType="begin"/>
          </w:r>
          <w:r>
            <w:instrText xml:space="preserve"> HYPERLINK \l "_Toc165034807" </w:instrText>
          </w:r>
          <w:r>
            <w:fldChar w:fldCharType="separate"/>
          </w:r>
          <w:r>
            <w:rPr>
              <w:rStyle w:val="38"/>
              <w:rFonts w:ascii="宋体" w:hAnsi="宋体" w:eastAsia="宋体" w:cs="宋体"/>
              <w:spacing w:val="11"/>
              <w:sz w:val="28"/>
              <w:szCs w:val="28"/>
            </w:rPr>
            <w:t>第</w:t>
          </w:r>
          <w:r>
            <w:rPr>
              <w:rStyle w:val="38"/>
              <w:rFonts w:ascii="宋体" w:hAnsi="宋体" w:eastAsia="宋体" w:cs="宋体"/>
              <w:spacing w:val="8"/>
              <w:sz w:val="28"/>
              <w:szCs w:val="28"/>
            </w:rPr>
            <w:t>三章评审办法</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_Toc165034807 \h </w:instrText>
          </w:r>
          <w:r>
            <w:rPr>
              <w:rFonts w:ascii="宋体" w:hAnsi="宋体" w:eastAsia="宋体"/>
              <w:sz w:val="28"/>
              <w:szCs w:val="28"/>
            </w:rPr>
            <w:fldChar w:fldCharType="separate"/>
          </w:r>
          <w:r>
            <w:rPr>
              <w:rFonts w:ascii="宋体" w:hAnsi="宋体" w:eastAsia="宋体"/>
              <w:sz w:val="28"/>
              <w:szCs w:val="28"/>
            </w:rPr>
            <w:t>25</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296"/>
            </w:tabs>
            <w:rPr>
              <w:rFonts w:ascii="宋体" w:hAnsi="宋体" w:eastAsia="宋体" w:cstheme="minorBidi"/>
              <w:snapToGrid/>
              <w:color w:val="auto"/>
              <w:kern w:val="2"/>
              <w:sz w:val="28"/>
              <w:szCs w:val="28"/>
              <w14:ligatures w14:val="standardContextual"/>
            </w:rPr>
          </w:pPr>
          <w:r>
            <w:fldChar w:fldCharType="begin"/>
          </w:r>
          <w:r>
            <w:instrText xml:space="preserve"> HYPERLINK \l "_Toc165034808" </w:instrText>
          </w:r>
          <w:r>
            <w:fldChar w:fldCharType="separate"/>
          </w:r>
          <w:r>
            <w:rPr>
              <w:rStyle w:val="38"/>
              <w:rFonts w:ascii="宋体" w:hAnsi="宋体" w:eastAsia="宋体" w:cs="宋体"/>
              <w:spacing w:val="9"/>
              <w:sz w:val="28"/>
              <w:szCs w:val="28"/>
            </w:rPr>
            <w:t>第四章合同条款及格式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_Toc165034808 \h </w:instrText>
          </w:r>
          <w:r>
            <w:rPr>
              <w:rFonts w:ascii="宋体" w:hAnsi="宋体" w:eastAsia="宋体"/>
              <w:sz w:val="28"/>
              <w:szCs w:val="28"/>
            </w:rPr>
            <w:fldChar w:fldCharType="separate"/>
          </w:r>
          <w:r>
            <w:rPr>
              <w:rFonts w:ascii="宋体" w:hAnsi="宋体" w:eastAsia="宋体"/>
              <w:sz w:val="28"/>
              <w:szCs w:val="28"/>
            </w:rPr>
            <w:t>31</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296"/>
            </w:tabs>
            <w:rPr>
              <w:rFonts w:ascii="宋体" w:hAnsi="宋体" w:eastAsia="宋体" w:cstheme="minorBidi"/>
              <w:snapToGrid/>
              <w:color w:val="auto"/>
              <w:kern w:val="2"/>
              <w:sz w:val="28"/>
              <w:szCs w:val="28"/>
              <w14:ligatures w14:val="standardContextual"/>
            </w:rPr>
          </w:pPr>
          <w:r>
            <w:fldChar w:fldCharType="begin"/>
          </w:r>
          <w:r>
            <w:instrText xml:space="preserve"> HYPERLINK \l "_Toc165034809" </w:instrText>
          </w:r>
          <w:r>
            <w:fldChar w:fldCharType="separate"/>
          </w:r>
          <w:r>
            <w:rPr>
              <w:rStyle w:val="38"/>
              <w:rFonts w:ascii="宋体" w:hAnsi="宋体" w:eastAsia="宋体" w:cs="宋体"/>
              <w:spacing w:val="11"/>
              <w:sz w:val="28"/>
              <w:szCs w:val="28"/>
            </w:rPr>
            <w:t>第</w:t>
          </w:r>
          <w:r>
            <w:rPr>
              <w:rStyle w:val="38"/>
              <w:rFonts w:ascii="宋体" w:hAnsi="宋体" w:eastAsia="宋体" w:cs="宋体"/>
              <w:spacing w:val="7"/>
              <w:sz w:val="28"/>
              <w:szCs w:val="28"/>
            </w:rPr>
            <w:t>五章</w:t>
          </w:r>
          <w:r>
            <w:rPr>
              <w:rStyle w:val="38"/>
              <w:rFonts w:ascii="宋体" w:hAnsi="宋体" w:eastAsia="宋体" w:cs="宋体"/>
              <w:spacing w:val="6"/>
              <w:sz w:val="28"/>
              <w:szCs w:val="28"/>
            </w:rPr>
            <w:t>委托人要求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_Toc165034809 \h </w:instrText>
          </w:r>
          <w:r>
            <w:rPr>
              <w:rFonts w:ascii="宋体" w:hAnsi="宋体" w:eastAsia="宋体"/>
              <w:sz w:val="28"/>
              <w:szCs w:val="28"/>
            </w:rPr>
            <w:fldChar w:fldCharType="separate"/>
          </w:r>
          <w:r>
            <w:rPr>
              <w:rFonts w:ascii="宋体" w:hAnsi="宋体" w:eastAsia="宋体"/>
              <w:sz w:val="28"/>
              <w:szCs w:val="28"/>
            </w:rPr>
            <w:t>35</w:t>
          </w:r>
          <w:r>
            <w:rPr>
              <w:rFonts w:ascii="宋体" w:hAnsi="宋体" w:eastAsia="宋体"/>
              <w:sz w:val="28"/>
              <w:szCs w:val="28"/>
            </w:rPr>
            <w:fldChar w:fldCharType="end"/>
          </w:r>
          <w:r>
            <w:rPr>
              <w:rFonts w:ascii="宋体" w:hAnsi="宋体" w:eastAsia="宋体"/>
              <w:sz w:val="28"/>
              <w:szCs w:val="28"/>
            </w:rPr>
            <w:fldChar w:fldCharType="end"/>
          </w:r>
        </w:p>
        <w:p>
          <w:pPr>
            <w:pStyle w:val="19"/>
            <w:tabs>
              <w:tab w:val="right" w:leader="dot" w:pos="8296"/>
            </w:tabs>
            <w:rPr>
              <w:rFonts w:ascii="宋体" w:hAnsi="宋体" w:eastAsia="宋体" w:cstheme="minorBidi"/>
              <w:snapToGrid/>
              <w:color w:val="auto"/>
              <w:kern w:val="2"/>
              <w:sz w:val="28"/>
              <w:szCs w:val="28"/>
              <w14:ligatures w14:val="standardContextual"/>
            </w:rPr>
          </w:pPr>
          <w:r>
            <w:fldChar w:fldCharType="begin"/>
          </w:r>
          <w:r>
            <w:instrText xml:space="preserve"> HYPERLINK \l "_Toc165034810" </w:instrText>
          </w:r>
          <w:r>
            <w:fldChar w:fldCharType="separate"/>
          </w:r>
          <w:r>
            <w:rPr>
              <w:rStyle w:val="38"/>
              <w:rFonts w:ascii="宋体" w:hAnsi="宋体" w:eastAsia="宋体" w:cs="宋体"/>
              <w:spacing w:val="7"/>
              <w:sz w:val="28"/>
              <w:szCs w:val="28"/>
            </w:rPr>
            <w:t>第六章比选申请文件格</w:t>
          </w:r>
          <w:r>
            <w:rPr>
              <w:rStyle w:val="38"/>
              <w:rFonts w:ascii="宋体" w:hAnsi="宋体" w:eastAsia="宋体" w:cs="宋体"/>
              <w:spacing w:val="6"/>
              <w:sz w:val="28"/>
              <w:szCs w:val="28"/>
            </w:rPr>
            <w:t>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_Toc165034810 \h </w:instrText>
          </w:r>
          <w:r>
            <w:rPr>
              <w:rFonts w:ascii="宋体" w:hAnsi="宋体" w:eastAsia="宋体"/>
              <w:sz w:val="28"/>
              <w:szCs w:val="28"/>
            </w:rPr>
            <w:fldChar w:fldCharType="separate"/>
          </w:r>
          <w:r>
            <w:rPr>
              <w:rFonts w:ascii="宋体" w:hAnsi="宋体" w:eastAsia="宋体"/>
              <w:sz w:val="28"/>
              <w:szCs w:val="28"/>
            </w:rPr>
            <w:t>37</w:t>
          </w:r>
          <w:r>
            <w:rPr>
              <w:rFonts w:ascii="宋体" w:hAnsi="宋体" w:eastAsia="宋体"/>
              <w:sz w:val="28"/>
              <w:szCs w:val="28"/>
            </w:rPr>
            <w:fldChar w:fldCharType="end"/>
          </w:r>
          <w:r>
            <w:rPr>
              <w:rFonts w:ascii="宋体" w:hAnsi="宋体" w:eastAsia="宋体"/>
              <w:sz w:val="28"/>
              <w:szCs w:val="28"/>
            </w:rPr>
            <w:fldChar w:fldCharType="end"/>
          </w:r>
        </w:p>
        <w:p>
          <w:pPr>
            <w:rPr>
              <w:rFonts w:ascii="宋体" w:hAnsi="宋体" w:eastAsia="宋体"/>
              <w:b/>
              <w:bCs/>
              <w:sz w:val="35"/>
              <w:szCs w:val="35"/>
              <w:lang w:val="zh-CN"/>
            </w:rPr>
          </w:pPr>
          <w:r>
            <w:rPr>
              <w:rFonts w:ascii="宋体" w:hAnsi="宋体" w:eastAsia="宋体"/>
              <w:sz w:val="28"/>
              <w:szCs w:val="28"/>
            </w:rPr>
            <w:fldChar w:fldCharType="end"/>
          </w:r>
        </w:p>
      </w:sdtContent>
    </w:sdt>
    <w:p>
      <w:pPr>
        <w:pStyle w:val="2"/>
        <w:sectPr>
          <w:headerReference r:id="rId3" w:type="default"/>
          <w:footerReference r:id="rId4" w:type="default"/>
          <w:pgSz w:w="11906" w:h="16839"/>
          <w:pgMar w:top="1440" w:right="1800" w:bottom="1440" w:left="1800" w:header="0" w:footer="1236" w:gutter="0"/>
          <w:pgNumType w:start="1"/>
          <w:cols w:space="720" w:num="1"/>
        </w:sectPr>
      </w:pPr>
    </w:p>
    <w:p/>
    <w:p>
      <w:pPr>
        <w:spacing w:before="113" w:line="223" w:lineRule="auto"/>
        <w:jc w:val="center"/>
        <w:outlineLvl w:val="0"/>
        <w:rPr>
          <w:rFonts w:ascii="宋体" w:hAnsi="宋体" w:eastAsia="宋体" w:cs="宋体"/>
          <w:color w:val="auto"/>
          <w:sz w:val="35"/>
          <w:szCs w:val="35"/>
        </w:rPr>
      </w:pPr>
      <w:bookmarkStart w:id="2" w:name="_Toc165034805"/>
      <w:r>
        <w:rPr>
          <w:rFonts w:hint="eastAsia" w:ascii="宋体" w:hAnsi="宋体" w:eastAsia="宋体" w:cs="宋体"/>
          <w:color w:val="auto"/>
          <w:spacing w:val="9"/>
          <w:sz w:val="35"/>
          <w:szCs w:val="35"/>
        </w:rPr>
        <w:t>第</w:t>
      </w:r>
      <w:r>
        <w:rPr>
          <w:rFonts w:hint="eastAsia" w:ascii="宋体" w:hAnsi="宋体" w:eastAsia="宋体" w:cs="宋体"/>
          <w:color w:val="auto"/>
          <w:spacing w:val="8"/>
          <w:sz w:val="35"/>
          <w:szCs w:val="35"/>
        </w:rPr>
        <w:t>一章比选公告</w:t>
      </w:r>
      <w:bookmarkEnd w:id="2"/>
    </w:p>
    <w:p>
      <w:pPr>
        <w:spacing w:line="360" w:lineRule="auto"/>
        <w:jc w:val="center"/>
        <w:rPr>
          <w:rFonts w:ascii="宋体" w:hAnsi="宋体" w:eastAsia="宋体" w:cs="宋体"/>
          <w:color w:val="auto"/>
          <w:spacing w:val="16"/>
          <w:sz w:val="35"/>
          <w:szCs w:val="35"/>
        </w:rPr>
      </w:pPr>
    </w:p>
    <w:p>
      <w:pPr>
        <w:spacing w:line="360" w:lineRule="auto"/>
        <w:jc w:val="center"/>
        <w:rPr>
          <w:rFonts w:ascii="宋体" w:hAnsi="宋体" w:eastAsia="宋体" w:cs="宋体"/>
          <w:color w:val="auto"/>
          <w:spacing w:val="16"/>
          <w:sz w:val="32"/>
          <w:szCs w:val="32"/>
        </w:rPr>
      </w:pPr>
      <w:bookmarkStart w:id="3" w:name="_Toc12935"/>
      <w:r>
        <w:rPr>
          <w:rFonts w:hint="eastAsia" w:ascii="宋体" w:hAnsi="宋体" w:eastAsia="宋体" w:cs="宋体"/>
          <w:color w:val="auto"/>
          <w:spacing w:val="16"/>
          <w:sz w:val="32"/>
          <w:szCs w:val="32"/>
        </w:rPr>
        <w:t>都江堰至四姑娘山山地轨道交通扶贫项目</w:t>
      </w:r>
      <w:bookmarkEnd w:id="3"/>
    </w:p>
    <w:p>
      <w:pPr>
        <w:spacing w:line="360" w:lineRule="auto"/>
        <w:jc w:val="center"/>
        <w:rPr>
          <w:rFonts w:ascii="宋体" w:hAnsi="宋体" w:eastAsia="宋体" w:cs="宋体"/>
          <w:color w:val="auto"/>
          <w:sz w:val="32"/>
          <w:szCs w:val="32"/>
        </w:rPr>
      </w:pPr>
      <w:r>
        <w:rPr>
          <w:rFonts w:hint="eastAsia" w:ascii="宋体" w:hAnsi="宋体" w:eastAsia="宋体" w:cs="宋体"/>
          <w:color w:val="auto"/>
          <w:spacing w:val="15"/>
          <w:sz w:val="32"/>
          <w:szCs w:val="32"/>
        </w:rPr>
        <w:t>“蜀道旅列”品牌建设规划方案</w:t>
      </w:r>
      <w:r>
        <w:rPr>
          <w:rFonts w:hint="eastAsia" w:ascii="宋体" w:hAnsi="宋体" w:eastAsia="宋体" w:cs="宋体"/>
          <w:color w:val="auto"/>
          <w:spacing w:val="9"/>
          <w:sz w:val="32"/>
          <w:szCs w:val="32"/>
        </w:rPr>
        <w:t>比选公告</w:t>
      </w:r>
    </w:p>
    <w:p>
      <w:pPr>
        <w:spacing w:before="92" w:line="360" w:lineRule="auto"/>
        <w:ind w:left="4"/>
        <w:outlineLvl w:val="1"/>
        <w:rPr>
          <w:rFonts w:ascii="宋体" w:hAnsi="宋体" w:eastAsia="宋体" w:cs="宋体"/>
          <w:color w:val="auto"/>
          <w:spacing w:val="-2"/>
          <w:sz w:val="28"/>
          <w:szCs w:val="28"/>
        </w:rPr>
      </w:pPr>
      <w:bookmarkStart w:id="4" w:name="_Toc22115"/>
      <w:bookmarkStart w:id="5" w:name="_Toc2837"/>
      <w:r>
        <w:rPr>
          <w:rFonts w:hint="eastAsia" w:ascii="宋体" w:hAnsi="宋体" w:eastAsia="宋体" w:cs="宋体"/>
          <w:color w:val="auto"/>
          <w:spacing w:val="-2"/>
          <w:sz w:val="28"/>
          <w:szCs w:val="28"/>
        </w:rPr>
        <w:t>1.</w:t>
      </w:r>
      <w:bookmarkEnd w:id="4"/>
      <w:bookmarkEnd w:id="5"/>
      <w:r>
        <w:rPr>
          <w:rFonts w:hint="eastAsia" w:ascii="宋体" w:hAnsi="宋体" w:eastAsia="宋体" w:cs="宋体"/>
          <w:color w:val="auto"/>
          <w:spacing w:val="-2"/>
          <w:sz w:val="28"/>
          <w:szCs w:val="28"/>
        </w:rPr>
        <w:t>公开条件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outlineLvl w:val="2"/>
        <w:rPr>
          <w:rFonts w:ascii="宋体" w:hAnsi="宋体" w:eastAsia="宋体" w:cs="宋体"/>
          <w:color w:val="auto"/>
          <w:spacing w:val="6"/>
        </w:rPr>
      </w:pPr>
      <w:r>
        <w:rPr>
          <w:rFonts w:hint="eastAsia" w:ascii="宋体" w:hAnsi="宋体" w:eastAsia="宋体" w:cs="宋体"/>
          <w:color w:val="auto"/>
          <w:spacing w:val="6"/>
        </w:rPr>
        <w:t>四川都金山地轨道交通有限责任公司拟对都江堰至四姑娘山山地轨道交通扶贫项目“蜀道旅列”品牌建设规划方案采用比选的方式进行采购，诚邀符合资格条件的潜在申请人参与本项目，现将项目概况及报名有关事项公告如下：</w:t>
      </w:r>
      <w:bookmarkStart w:id="6" w:name="_Toc31415"/>
      <w:bookmarkStart w:id="7" w:name="_Toc29914"/>
    </w:p>
    <w:p>
      <w:pPr>
        <w:spacing w:before="92" w:line="360" w:lineRule="auto"/>
        <w:ind w:left="4"/>
        <w:outlineLvl w:val="1"/>
        <w:rPr>
          <w:rFonts w:ascii="宋体" w:hAnsi="宋体" w:eastAsia="宋体" w:cs="宋体"/>
          <w:color w:val="auto"/>
          <w:spacing w:val="-2"/>
          <w:sz w:val="28"/>
          <w:szCs w:val="28"/>
        </w:rPr>
      </w:pPr>
      <w:r>
        <w:rPr>
          <w:rFonts w:hint="eastAsia" w:ascii="宋体" w:hAnsi="宋体" w:eastAsia="宋体" w:cs="宋体"/>
          <w:color w:val="auto"/>
          <w:spacing w:val="-2"/>
          <w:sz w:val="28"/>
          <w:szCs w:val="28"/>
        </w:rPr>
        <w:t>2.项目概况与</w:t>
      </w:r>
      <w:bookmarkEnd w:id="6"/>
      <w:bookmarkEnd w:id="7"/>
      <w:r>
        <w:rPr>
          <w:rFonts w:hint="eastAsia" w:ascii="宋体" w:hAnsi="宋体" w:eastAsia="宋体" w:cs="宋体"/>
          <w:color w:val="auto"/>
          <w:spacing w:val="-2"/>
          <w:sz w:val="28"/>
          <w:szCs w:val="28"/>
        </w:rPr>
        <w:t>比选范围</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52" w:firstLineChars="200"/>
        <w:textAlignment w:val="baseline"/>
        <w:outlineLvl w:val="2"/>
        <w:rPr>
          <w:rFonts w:hint="eastAsia" w:ascii="宋体" w:hAnsi="宋体" w:eastAsia="宋体" w:cs="宋体"/>
          <w:color w:val="auto"/>
          <w:spacing w:val="8"/>
        </w:rPr>
      </w:pPr>
      <w:bookmarkStart w:id="8" w:name="_Toc18660"/>
      <w:bookmarkStart w:id="9" w:name="_Toc9522"/>
      <w:r>
        <w:rPr>
          <w:rFonts w:hint="eastAsia" w:ascii="宋体" w:hAnsi="宋体" w:eastAsia="宋体" w:cs="宋体"/>
          <w:color w:val="auto"/>
          <w:spacing w:val="8"/>
        </w:rPr>
        <w:t>2.1项目概况</w:t>
      </w:r>
      <w:bookmarkEnd w:id="8"/>
      <w:bookmarkEnd w:id="9"/>
    </w:p>
    <w:p>
      <w:pPr>
        <w:spacing w:line="360" w:lineRule="auto"/>
        <w:ind w:left="210" w:right="210" w:firstLine="444" w:firstLineChars="200"/>
        <w:jc w:val="both"/>
        <w:outlineLvl w:val="2"/>
        <w:rPr>
          <w:rFonts w:ascii="宋体" w:hAnsi="宋体" w:eastAsia="宋体" w:cs="宋体"/>
          <w:color w:val="auto"/>
          <w:spacing w:val="6"/>
        </w:rPr>
      </w:pPr>
      <w:bookmarkStart w:id="10" w:name="_Toc6186"/>
      <w:bookmarkStart w:id="11" w:name="_Toc18890"/>
      <w:r>
        <w:rPr>
          <w:rFonts w:hint="eastAsia" w:ascii="宋体" w:hAnsi="宋体" w:eastAsia="宋体" w:cs="宋体"/>
          <w:color w:val="auto"/>
          <w:spacing w:val="6"/>
        </w:rPr>
        <w:t>目前，面对全新的发展形势和更高的发展要求，省发改委在国内率先提出编制全省山地轨道交通规划，制定了《四川省山地轨道交通规划》。指出要加快构建以高速公路、国家铁路为干线，山地轨道交通为补充的综合交通体系，带动沿线相关产业快速发展，助力脱贫攻坚，加快形成“一干多支、五区协同”区域协调发展格局。规划构建了“四川特色、全国首创、前景广阔”的山地轨道交通体系。</w:t>
      </w:r>
    </w:p>
    <w:p>
      <w:pPr>
        <w:spacing w:line="360" w:lineRule="auto"/>
        <w:ind w:left="210" w:right="210" w:firstLine="444" w:firstLineChars="200"/>
        <w:jc w:val="both"/>
        <w:outlineLvl w:val="2"/>
        <w:rPr>
          <w:rFonts w:ascii="宋体" w:hAnsi="宋体" w:eastAsia="宋体" w:cs="宋体"/>
          <w:color w:val="auto"/>
          <w:spacing w:val="6"/>
        </w:rPr>
      </w:pPr>
      <w:r>
        <w:rPr>
          <w:rFonts w:hint="eastAsia" w:ascii="宋体" w:hAnsi="宋体" w:eastAsia="宋体" w:cs="宋体"/>
          <w:color w:val="auto"/>
          <w:spacing w:val="6"/>
        </w:rPr>
        <w:t>本项目起于都江堰市区成灌高铁枢纽站，止于阿坝州小金县四姑娘山镇，线路全长123.18公里，概算总投资215.89亿元，其中新建桥梁35.4公里/25座，新建隧道85.7公里/25座，桥隧比98.34%。全线共设车站11座（都江堰站、永丰站、蒲阳站、龙池站、虹口站、映秀站、耿达站、卧龙站、邓生沟站、巴朗山站、四姑娘山站）。</w:t>
      </w:r>
    </w:p>
    <w:p>
      <w:pPr>
        <w:spacing w:line="360" w:lineRule="auto"/>
        <w:ind w:left="210" w:right="210" w:firstLine="444" w:firstLineChars="200"/>
        <w:jc w:val="both"/>
        <w:outlineLvl w:val="2"/>
        <w:rPr>
          <w:rFonts w:ascii="宋体" w:hAnsi="宋体" w:eastAsia="宋体" w:cs="宋体"/>
          <w:color w:val="auto"/>
          <w:spacing w:val="6"/>
        </w:rPr>
      </w:pPr>
      <w:r>
        <w:rPr>
          <w:rFonts w:hint="eastAsia" w:ascii="宋体" w:hAnsi="宋体" w:eastAsia="宋体" w:cs="宋体"/>
          <w:color w:val="auto"/>
          <w:spacing w:val="6"/>
        </w:rPr>
        <w:t>都四项目作为国内首个山地轨道交通项目，具有“交通+旅游+扶贫”三重属性，是四川省交旅融合发展专项行动计划重点建设项目，被四川省委定位为“民族团结的桥梁,脱贫攻坚的典范,绿色发展的示范”。为打响“蜀道旅列”品牌，增加流量，打造山地轨道旅游品牌价值体系，本次服务内容是规划建设“蜀道旅列”蜀道谱系子品牌。</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52" w:firstLineChars="200"/>
        <w:textAlignment w:val="baseline"/>
        <w:outlineLvl w:val="2"/>
        <w:rPr>
          <w:rFonts w:ascii="宋体" w:hAnsi="宋体" w:eastAsia="宋体" w:cs="宋体"/>
          <w:color w:val="auto"/>
          <w:spacing w:val="8"/>
        </w:rPr>
      </w:pPr>
      <w:r>
        <w:rPr>
          <w:rFonts w:hint="eastAsia" w:ascii="宋体" w:hAnsi="宋体" w:eastAsia="宋体" w:cs="宋体"/>
          <w:color w:val="auto"/>
          <w:spacing w:val="8"/>
        </w:rPr>
        <w:t>2.2</w:t>
      </w:r>
      <w:bookmarkEnd w:id="10"/>
      <w:bookmarkEnd w:id="11"/>
      <w:bookmarkStart w:id="12" w:name="_Toc2523"/>
      <w:bookmarkStart w:id="13" w:name="_Toc28824"/>
      <w:r>
        <w:rPr>
          <w:rFonts w:hint="eastAsia" w:ascii="宋体" w:hAnsi="宋体" w:eastAsia="宋体" w:cs="宋体"/>
          <w:color w:val="auto"/>
          <w:spacing w:val="8"/>
        </w:rPr>
        <w:t>标段划分</w:t>
      </w:r>
      <w:bookmarkEnd w:id="12"/>
      <w:bookmarkEnd w:id="13"/>
      <w:r>
        <w:rPr>
          <w:rFonts w:hint="eastAsia" w:ascii="宋体" w:hAnsi="宋体" w:eastAsia="宋体" w:cs="宋体"/>
          <w:color w:val="auto"/>
          <w:spacing w:val="8"/>
        </w:rPr>
        <w:t>：共1个标段。</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52" w:firstLineChars="200"/>
        <w:textAlignment w:val="baseline"/>
        <w:outlineLvl w:val="2"/>
        <w:rPr>
          <w:rFonts w:ascii="宋体" w:hAnsi="宋体" w:eastAsia="宋体" w:cs="宋体"/>
          <w:color w:val="auto"/>
          <w:spacing w:val="8"/>
        </w:rPr>
      </w:pPr>
      <w:bookmarkStart w:id="14" w:name="_Toc4401"/>
      <w:bookmarkStart w:id="15" w:name="_Toc31835"/>
      <w:r>
        <w:rPr>
          <w:rFonts w:hint="eastAsia" w:ascii="宋体" w:hAnsi="宋体" w:eastAsia="宋体" w:cs="宋体"/>
          <w:color w:val="auto"/>
          <w:spacing w:val="8"/>
        </w:rPr>
        <w:t>2.3</w:t>
      </w:r>
      <w:bookmarkEnd w:id="14"/>
      <w:bookmarkEnd w:id="15"/>
      <w:r>
        <w:rPr>
          <w:rFonts w:hint="eastAsia" w:ascii="宋体" w:hAnsi="宋体" w:eastAsia="宋体" w:cs="宋体"/>
          <w:color w:val="auto"/>
          <w:spacing w:val="8"/>
        </w:rPr>
        <w:t>比选范围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10" w:right="210" w:firstLine="444" w:firstLineChars="200"/>
        <w:jc w:val="both"/>
        <w:textAlignment w:val="baseline"/>
        <w:outlineLvl w:val="2"/>
        <w:rPr>
          <w:rFonts w:ascii="宋体" w:hAnsi="宋体" w:eastAsia="宋体" w:cs="宋体"/>
          <w:color w:val="auto"/>
          <w:spacing w:val="6"/>
        </w:rPr>
      </w:pPr>
      <w:r>
        <w:rPr>
          <w:rFonts w:hint="eastAsia" w:ascii="宋体" w:hAnsi="宋体" w:eastAsia="宋体" w:cs="宋体"/>
          <w:color w:val="auto"/>
          <w:spacing w:val="6"/>
        </w:rPr>
        <w:t>本次比选为依据相关法律法规和技术标准，编制都江堰至四姑娘山山地轨道交通扶贫项目“蜀道旅列”品牌建设规划方案，并符合国家及地方相关法规、条例。</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4" w:firstLine="452" w:firstLineChars="200"/>
        <w:textAlignment w:val="baseline"/>
        <w:outlineLvl w:val="2"/>
        <w:rPr>
          <w:rFonts w:ascii="宋体" w:hAnsi="宋体" w:eastAsia="宋体" w:cs="宋体"/>
          <w:color w:val="auto"/>
          <w:spacing w:val="8"/>
        </w:rPr>
      </w:pPr>
      <w:bookmarkStart w:id="16" w:name="_Toc13599"/>
      <w:bookmarkStart w:id="17" w:name="_Toc24255"/>
      <w:r>
        <w:rPr>
          <w:rFonts w:hint="eastAsia" w:ascii="宋体" w:hAnsi="宋体" w:eastAsia="宋体" w:cs="宋体"/>
          <w:color w:val="auto"/>
          <w:spacing w:val="8"/>
        </w:rPr>
        <w:t>2.4质量标准</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44" w:firstLineChars="200"/>
        <w:textAlignment w:val="baseline"/>
        <w:outlineLvl w:val="2"/>
        <w:rPr>
          <w:rFonts w:ascii="宋体" w:hAnsi="宋体" w:eastAsia="宋体" w:cs="宋体"/>
          <w:color w:val="auto"/>
          <w:spacing w:val="8"/>
        </w:rPr>
      </w:pPr>
      <w:r>
        <w:rPr>
          <w:rFonts w:hint="eastAsia" w:ascii="宋体" w:hAnsi="宋体" w:eastAsia="宋体" w:cs="宋体"/>
          <w:color w:val="auto"/>
          <w:spacing w:val="6"/>
        </w:rPr>
        <w:t>编制都江堰至四姑娘山山地轨道交通扶贫项目“蜀道旅列”品牌建设规划方案，报告质量通过比选人组织的方案评审，报告内容符合国家、行业和地方现行的有关规范、规程和技术标准</w:t>
      </w:r>
      <w:r>
        <w:rPr>
          <w:rFonts w:hint="eastAsia" w:ascii="宋体" w:hAnsi="宋体" w:eastAsia="宋体" w:cs="宋体"/>
          <w:color w:val="auto"/>
          <w:spacing w:val="8"/>
        </w:rPr>
        <w:t>。</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4" w:firstLine="420" w:firstLineChars="200"/>
        <w:textAlignment w:val="baseline"/>
        <w:outlineLvl w:val="2"/>
        <w:rPr>
          <w:rFonts w:ascii="宋体" w:hAnsi="宋体" w:eastAsia="宋体" w:cs="宋体"/>
          <w:color w:val="auto"/>
        </w:rPr>
      </w:pPr>
      <w:r>
        <w:rPr>
          <w:rFonts w:hint="eastAsia" w:ascii="宋体" w:hAnsi="宋体" w:eastAsia="宋体" w:cs="宋体"/>
          <w:color w:val="auto"/>
        </w:rPr>
        <w:t>2.5服务周期</w:t>
      </w:r>
      <w:bookmarkEnd w:id="16"/>
      <w:bookmarkEnd w:id="17"/>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44" w:firstLineChars="200"/>
        <w:textAlignment w:val="baseline"/>
        <w:outlineLvl w:val="2"/>
        <w:rPr>
          <w:rFonts w:ascii="宋体" w:hAnsi="宋体" w:eastAsia="宋体" w:cs="宋体"/>
          <w:color w:val="auto"/>
          <w:spacing w:val="6"/>
        </w:rPr>
      </w:pPr>
      <w:r>
        <w:rPr>
          <w:rFonts w:hint="eastAsia" w:ascii="宋体" w:hAnsi="宋体" w:eastAsia="宋体" w:cs="宋体"/>
          <w:color w:val="auto"/>
          <w:spacing w:val="6"/>
        </w:rPr>
        <w:t>合同签订始至通过比选人组织的方案评审。</w:t>
      </w:r>
    </w:p>
    <w:p>
      <w:pPr>
        <w:spacing w:before="92" w:line="360" w:lineRule="auto"/>
        <w:ind w:left="4"/>
        <w:outlineLvl w:val="1"/>
        <w:rPr>
          <w:rFonts w:ascii="宋体" w:hAnsi="宋体" w:eastAsia="宋体" w:cs="宋体"/>
          <w:color w:val="auto"/>
          <w:spacing w:val="-2"/>
          <w:sz w:val="28"/>
          <w:szCs w:val="28"/>
        </w:rPr>
      </w:pPr>
      <w:bookmarkStart w:id="18" w:name="_Toc28144"/>
      <w:bookmarkStart w:id="19" w:name="_Toc21501"/>
      <w:r>
        <w:rPr>
          <w:rFonts w:hint="eastAsia" w:ascii="宋体" w:hAnsi="宋体" w:eastAsia="宋体" w:cs="宋体"/>
          <w:color w:val="auto"/>
          <w:spacing w:val="-2"/>
          <w:sz w:val="28"/>
          <w:szCs w:val="28"/>
        </w:rPr>
        <w:t>3.比选申请人资格要求</w:t>
      </w:r>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20" w:firstLineChars="200"/>
        <w:textAlignment w:val="baseline"/>
        <w:outlineLvl w:val="2"/>
        <w:rPr>
          <w:rFonts w:ascii="宋体" w:hAnsi="宋体" w:eastAsia="宋体" w:cs="宋体"/>
          <w:color w:val="auto"/>
        </w:rPr>
      </w:pPr>
      <w:bookmarkStart w:id="20" w:name="_Toc7773"/>
      <w:bookmarkStart w:id="21" w:name="_Toc22195"/>
      <w:r>
        <w:rPr>
          <w:rFonts w:hint="eastAsia" w:ascii="宋体" w:hAnsi="宋体" w:eastAsia="宋体" w:cs="宋体"/>
          <w:color w:val="auto"/>
        </w:rPr>
        <w:t>3.1资质要求</w:t>
      </w:r>
      <w:bookmarkEnd w:id="20"/>
      <w:bookmarkEnd w:id="21"/>
      <w:r>
        <w:rPr>
          <w:rFonts w:hint="eastAsia" w:ascii="宋体" w:hAnsi="宋体" w:eastAsia="宋体" w:cs="宋体"/>
          <w:color w:val="auto"/>
        </w:rPr>
        <w:t>：具有独立法人资格；企业具有品牌策划与策展经验。</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20" w:firstLineChars="200"/>
        <w:textAlignment w:val="baseline"/>
        <w:outlineLvl w:val="2"/>
        <w:rPr>
          <w:rFonts w:ascii="宋体" w:hAnsi="宋体" w:eastAsia="宋体" w:cs="宋体"/>
          <w:color w:val="auto"/>
        </w:rPr>
      </w:pPr>
      <w:bookmarkStart w:id="22" w:name="_Toc25189"/>
      <w:bookmarkStart w:id="23" w:name="_Toc16429"/>
      <w:r>
        <w:rPr>
          <w:rFonts w:hint="eastAsia" w:ascii="宋体" w:hAnsi="宋体" w:eastAsia="宋体" w:cs="宋体"/>
          <w:color w:val="auto"/>
        </w:rPr>
        <w:t>3.2</w:t>
      </w:r>
      <w:bookmarkEnd w:id="22"/>
      <w:bookmarkEnd w:id="23"/>
      <w:bookmarkStart w:id="24" w:name="_Toc9244"/>
      <w:bookmarkStart w:id="25" w:name="_Toc9363"/>
      <w:r>
        <w:rPr>
          <w:rFonts w:hint="eastAsia" w:ascii="宋体" w:hAnsi="宋体" w:eastAsia="宋体" w:cs="宋体"/>
          <w:color w:val="auto"/>
        </w:rPr>
        <w:t>业绩要求</w:t>
      </w:r>
      <w:bookmarkEnd w:id="24"/>
      <w:bookmarkEnd w:id="25"/>
      <w:r>
        <w:rPr>
          <w:rFonts w:hint="eastAsia" w:ascii="宋体" w:hAnsi="宋体" w:eastAsia="宋体" w:cs="宋体"/>
          <w:color w:val="auto"/>
        </w:rPr>
        <w:t>：</w:t>
      </w:r>
      <w:bookmarkStart w:id="26" w:name="_Toc30633"/>
      <w:bookmarkStart w:id="27" w:name="_Toc18598"/>
      <w:r>
        <w:rPr>
          <w:rFonts w:ascii="宋体" w:hAnsi="宋体" w:eastAsia="宋体" w:cs="宋体"/>
          <w:color w:val="auto"/>
        </w:rPr>
        <w:t>2019</w:t>
      </w:r>
      <w:r>
        <w:rPr>
          <w:rFonts w:hint="eastAsia" w:ascii="宋体" w:hAnsi="宋体" w:eastAsia="宋体" w:cs="宋体"/>
          <w:color w:val="auto"/>
        </w:rPr>
        <w:t>年</w:t>
      </w:r>
      <w:r>
        <w:rPr>
          <w:rFonts w:ascii="宋体" w:hAnsi="宋体" w:eastAsia="宋体" w:cs="宋体"/>
          <w:color w:val="auto"/>
        </w:rPr>
        <w:t>1</w:t>
      </w:r>
      <w:r>
        <w:rPr>
          <w:rFonts w:hint="eastAsia" w:ascii="宋体" w:hAnsi="宋体" w:eastAsia="宋体" w:cs="宋体"/>
          <w:color w:val="auto"/>
        </w:rPr>
        <w:t>月</w:t>
      </w:r>
      <w:r>
        <w:rPr>
          <w:rFonts w:ascii="宋体" w:hAnsi="宋体" w:eastAsia="宋体" w:cs="宋体"/>
          <w:color w:val="auto"/>
        </w:rPr>
        <w:t>1</w:t>
      </w:r>
      <w:r>
        <w:rPr>
          <w:rFonts w:hint="eastAsia" w:ascii="宋体" w:hAnsi="宋体" w:eastAsia="宋体" w:cs="宋体"/>
          <w:color w:val="auto"/>
        </w:rPr>
        <w:t>日至投标截止日（以合同签订时间为准），至少承担过1个合同金额为</w:t>
      </w:r>
      <w:r>
        <w:rPr>
          <w:rFonts w:ascii="宋体" w:hAnsi="宋体" w:eastAsia="宋体" w:cs="宋体"/>
          <w:color w:val="auto"/>
        </w:rPr>
        <w:t>40</w:t>
      </w:r>
      <w:r>
        <w:rPr>
          <w:rFonts w:hint="eastAsia" w:ascii="宋体" w:hAnsi="宋体" w:eastAsia="宋体" w:cs="宋体"/>
          <w:color w:val="auto"/>
        </w:rPr>
        <w:t>万元以上的文旅或商业项目策划业绩。</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20" w:firstLineChars="200"/>
        <w:textAlignment w:val="baseline"/>
        <w:outlineLvl w:val="2"/>
        <w:rPr>
          <w:rFonts w:ascii="宋体" w:hAnsi="宋体" w:eastAsia="宋体" w:cs="宋体"/>
          <w:color w:val="auto"/>
        </w:rPr>
      </w:pPr>
      <w:r>
        <w:rPr>
          <w:rFonts w:hint="eastAsia" w:ascii="宋体" w:hAnsi="宋体" w:eastAsia="宋体" w:cs="宋体"/>
          <w:color w:val="auto"/>
        </w:rPr>
        <w:t>3.3信誉要求</w:t>
      </w:r>
      <w:bookmarkEnd w:id="26"/>
      <w:bookmarkEnd w:id="27"/>
      <w:r>
        <w:rPr>
          <w:rFonts w:hint="eastAsia" w:ascii="宋体" w:hAnsi="宋体" w:eastAsia="宋体" w:cs="宋体"/>
          <w:color w:val="auto"/>
        </w:rPr>
        <w:t>：见附表1。</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6" w:firstLine="420" w:firstLineChars="200"/>
        <w:textAlignment w:val="baseline"/>
        <w:outlineLvl w:val="2"/>
        <w:rPr>
          <w:rFonts w:ascii="宋体" w:hAnsi="宋体" w:eastAsia="宋体" w:cs="宋体"/>
          <w:color w:val="auto"/>
        </w:rPr>
      </w:pPr>
      <w:bookmarkStart w:id="28" w:name="_Toc7593"/>
      <w:bookmarkStart w:id="29" w:name="_Toc7241"/>
      <w:r>
        <w:rPr>
          <w:rFonts w:hint="eastAsia" w:ascii="宋体" w:hAnsi="宋体" w:eastAsia="宋体" w:cs="宋体"/>
          <w:color w:val="auto"/>
        </w:rPr>
        <w:t>3.4</w:t>
      </w:r>
      <w:bookmarkEnd w:id="28"/>
      <w:bookmarkEnd w:id="29"/>
      <w:bookmarkStart w:id="30" w:name="_Toc2165"/>
      <w:r>
        <w:rPr>
          <w:rFonts w:hint="eastAsia" w:ascii="宋体" w:hAnsi="宋体" w:eastAsia="宋体" w:cs="宋体"/>
          <w:color w:val="auto"/>
        </w:rPr>
        <w:t>本次招标不接受联合体。</w:t>
      </w:r>
      <w:bookmarkEnd w:id="30"/>
    </w:p>
    <w:p>
      <w:pPr>
        <w:spacing w:before="92" w:line="360" w:lineRule="auto"/>
        <w:ind w:left="4"/>
        <w:outlineLvl w:val="1"/>
        <w:rPr>
          <w:rFonts w:ascii="宋体" w:hAnsi="宋体" w:eastAsia="宋体" w:cs="宋体"/>
          <w:color w:val="auto"/>
          <w:spacing w:val="-2"/>
          <w:sz w:val="28"/>
          <w:szCs w:val="28"/>
        </w:rPr>
      </w:pPr>
      <w:bookmarkStart w:id="31" w:name="_Toc34998869"/>
      <w:r>
        <w:rPr>
          <w:rFonts w:hint="eastAsia" w:ascii="宋体" w:hAnsi="宋体" w:eastAsia="宋体" w:cs="宋体"/>
          <w:color w:val="auto"/>
          <w:spacing w:val="-2"/>
          <w:sz w:val="28"/>
          <w:szCs w:val="28"/>
        </w:rPr>
        <w:t>4.比选文件的获取</w:t>
      </w:r>
      <w:bookmarkEnd w:id="31"/>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outlineLvl w:val="2"/>
        <w:rPr>
          <w:rFonts w:hint="default" w:ascii="宋体" w:hAnsi="宋体" w:eastAsia="宋体" w:cs="宋体"/>
          <w:color w:val="auto"/>
          <w:spacing w:val="6"/>
          <w:lang w:val="en-US" w:eastAsia="zh-CN"/>
        </w:rPr>
      </w:pPr>
      <w:r>
        <w:rPr>
          <w:rFonts w:hint="eastAsia" w:ascii="宋体" w:hAnsi="宋体" w:eastAsia="宋体" w:cs="宋体"/>
          <w:color w:val="auto"/>
        </w:rPr>
        <w:t>4.1</w:t>
      </w:r>
      <w:r>
        <w:rPr>
          <w:rFonts w:hint="eastAsia" w:ascii="宋体" w:hAnsi="宋体" w:eastAsia="宋体" w:cs="宋体"/>
          <w:color w:val="auto"/>
          <w:spacing w:val="6"/>
          <w:lang w:val="en-US" w:eastAsia="zh-CN"/>
        </w:rPr>
        <w:t>符合公告要求、有意愿参与的比选申请人请于2024年6月14日至2024年6月20日（上午9：00～12：00，下午14：00～17：00），在四川省都江堰市观景路833号都金公司1号会议室进行报名。报名时，必须携带：①经办人介绍信或法定代表人授权委托书（须注明报名的项目名称），以上证件收加盖比选申请人鲜章的原件②经办人身份证（核原件收加盖公章的复印件），以上证件收加盖比选申请人鲜章的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outlineLvl w:val="2"/>
        <w:rPr>
          <w:rFonts w:hint="eastAsia" w:ascii="宋体" w:hAnsi="宋体" w:eastAsia="宋体" w:cs="宋体"/>
          <w:color w:val="auto"/>
          <w:spacing w:val="6"/>
          <w:lang w:val="en-US" w:eastAsia="zh-CN"/>
        </w:rPr>
      </w:pPr>
      <w:r>
        <w:rPr>
          <w:rFonts w:hint="eastAsia" w:ascii="宋体" w:hAnsi="宋体" w:eastAsia="宋体" w:cs="宋体"/>
          <w:color w:val="auto"/>
          <w:spacing w:val="6"/>
          <w:lang w:val="en-US" w:eastAsia="zh-CN"/>
        </w:rPr>
        <w:t>4.2比选申请人采取网上报名时，应于规定报名时间段内将以上报名资料彩色扫描件发送至指定邮箱（2516169454@qq.com）。报名资料确认无误后即为报名成功。开标当天，比选申请人须将报名资料原件带至开标现场，交给现场人员。</w:t>
      </w:r>
    </w:p>
    <w:p>
      <w:pPr>
        <w:spacing w:before="92" w:line="360" w:lineRule="auto"/>
        <w:ind w:left="4"/>
        <w:outlineLvl w:val="1"/>
        <w:rPr>
          <w:rFonts w:hint="eastAsia" w:ascii="宋体" w:hAnsi="宋体" w:eastAsia="宋体" w:cs="宋体"/>
          <w:color w:val="auto"/>
          <w:spacing w:val="-2"/>
          <w:sz w:val="28"/>
          <w:szCs w:val="28"/>
        </w:rPr>
      </w:pPr>
      <w:bookmarkStart w:id="32" w:name="_Toc34998871"/>
      <w:r>
        <w:rPr>
          <w:rFonts w:hint="eastAsia" w:ascii="宋体" w:hAnsi="宋体" w:eastAsia="宋体" w:cs="宋体"/>
          <w:color w:val="auto"/>
          <w:spacing w:val="-2"/>
          <w:sz w:val="28"/>
          <w:szCs w:val="28"/>
        </w:rPr>
        <w:t>5.比选申请文件的递交</w:t>
      </w:r>
      <w:bookmarkEnd w:id="32"/>
    </w:p>
    <w:p>
      <w:pPr>
        <w:keepNext w:val="0"/>
        <w:keepLines w:val="0"/>
        <w:pageBreakBefore w:val="0"/>
        <w:widowControl/>
        <w:kinsoku w:val="0"/>
        <w:wordWrap/>
        <w:overflowPunct/>
        <w:topLinePunct w:val="0"/>
        <w:autoSpaceDE w:val="0"/>
        <w:autoSpaceDN w:val="0"/>
        <w:bidi w:val="0"/>
        <w:adjustRightInd w:val="0"/>
        <w:snapToGrid w:val="0"/>
        <w:spacing w:before="92" w:line="360" w:lineRule="auto"/>
        <w:ind w:left="6" w:firstLine="412" w:firstLineChars="200"/>
        <w:textAlignment w:val="baseline"/>
        <w:outlineLvl w:val="1"/>
        <w:rPr>
          <w:rFonts w:hint="eastAsia" w:ascii="宋体" w:hAnsi="宋体" w:eastAsia="宋体" w:cs="宋体"/>
          <w:color w:val="auto"/>
          <w:spacing w:val="-2"/>
          <w:sz w:val="21"/>
          <w:szCs w:val="21"/>
        </w:rPr>
      </w:pPr>
      <w:bookmarkStart w:id="33" w:name="_Toc34998872"/>
      <w:r>
        <w:rPr>
          <w:rFonts w:hint="eastAsia" w:ascii="宋体" w:hAnsi="宋体" w:eastAsia="宋体" w:cs="宋体"/>
          <w:color w:val="auto"/>
          <w:spacing w:val="-2"/>
          <w:sz w:val="21"/>
          <w:szCs w:val="21"/>
        </w:rPr>
        <w:t>5.1比选申请文件递交截止时间2024年</w:t>
      </w:r>
      <w:r>
        <w:rPr>
          <w:rFonts w:hint="eastAsia" w:ascii="宋体" w:hAnsi="宋体" w:eastAsia="宋体" w:cs="宋体"/>
          <w:color w:val="auto"/>
          <w:spacing w:val="-2"/>
          <w:sz w:val="21"/>
          <w:szCs w:val="21"/>
          <w:lang w:val="en-US" w:eastAsia="zh-CN"/>
        </w:rPr>
        <w:t>6</w:t>
      </w:r>
      <w:r>
        <w:rPr>
          <w:rFonts w:hint="eastAsia" w:ascii="宋体" w:hAnsi="宋体" w:eastAsia="宋体" w:cs="宋体"/>
          <w:color w:val="auto"/>
          <w:spacing w:val="-2"/>
          <w:sz w:val="21"/>
          <w:szCs w:val="21"/>
        </w:rPr>
        <w:t>月</w:t>
      </w:r>
      <w:r>
        <w:rPr>
          <w:rFonts w:hint="eastAsia" w:ascii="宋体" w:hAnsi="宋体" w:eastAsia="宋体" w:cs="宋体"/>
          <w:color w:val="auto"/>
          <w:spacing w:val="-2"/>
          <w:sz w:val="21"/>
          <w:szCs w:val="21"/>
          <w:lang w:val="en-US" w:eastAsia="zh-CN"/>
        </w:rPr>
        <w:t>21</w:t>
      </w:r>
      <w:r>
        <w:rPr>
          <w:rFonts w:hint="eastAsia" w:ascii="宋体" w:hAnsi="宋体" w:eastAsia="宋体" w:cs="宋体"/>
          <w:color w:val="auto"/>
          <w:spacing w:val="-2"/>
          <w:sz w:val="21"/>
          <w:szCs w:val="21"/>
        </w:rPr>
        <w:t>日10:00时；地点：四川省都江堰市观景路833号都金公司1号会议室。</w:t>
      </w:r>
    </w:p>
    <w:p>
      <w:pPr>
        <w:keepNext w:val="0"/>
        <w:keepLines w:val="0"/>
        <w:pageBreakBefore w:val="0"/>
        <w:widowControl/>
        <w:kinsoku w:val="0"/>
        <w:wordWrap/>
        <w:overflowPunct/>
        <w:topLinePunct w:val="0"/>
        <w:autoSpaceDE w:val="0"/>
        <w:autoSpaceDN w:val="0"/>
        <w:bidi w:val="0"/>
        <w:adjustRightInd w:val="0"/>
        <w:snapToGrid w:val="0"/>
        <w:spacing w:before="92" w:line="360" w:lineRule="auto"/>
        <w:ind w:left="6" w:firstLine="412" w:firstLineChars="200"/>
        <w:textAlignment w:val="baseline"/>
        <w:outlineLvl w:val="1"/>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5.2逾期送达或者未送达指定地点或者不按照比选文件要求密封的比选申请文件，比选人不予受理。</w:t>
      </w:r>
    </w:p>
    <w:p>
      <w:pPr>
        <w:spacing w:before="208" w:line="360" w:lineRule="auto"/>
        <w:ind w:left="4"/>
        <w:outlineLvl w:val="2"/>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6.发布公告的媒介</w:t>
      </w:r>
      <w:bookmarkEnd w:id="33"/>
    </w:p>
    <w:p>
      <w:pPr>
        <w:spacing w:before="208" w:line="360" w:lineRule="auto"/>
        <w:ind w:left="4" w:firstLine="412" w:firstLineChars="200"/>
        <w:outlineLvl w:val="2"/>
        <w:rPr>
          <w:rFonts w:ascii="宋体" w:hAnsi="宋体" w:eastAsia="宋体" w:cs="宋体"/>
          <w:color w:val="auto"/>
          <w:spacing w:val="6"/>
          <w:sz w:val="21"/>
          <w:szCs w:val="21"/>
        </w:rPr>
      </w:pPr>
      <w:r>
        <w:rPr>
          <w:rFonts w:hint="eastAsia" w:ascii="宋体" w:hAnsi="宋体" w:eastAsia="宋体" w:cs="宋体"/>
          <w:color w:val="auto"/>
          <w:spacing w:val="-2"/>
          <w:sz w:val="21"/>
          <w:szCs w:val="21"/>
        </w:rPr>
        <w:t>本次比选公告在在四川蜀道新制式轨道集团有限公司官网（网址：https://www.shudaogdjt.com/）上发布。</w:t>
      </w:r>
    </w:p>
    <w:p>
      <w:pPr>
        <w:spacing w:before="92" w:line="360" w:lineRule="auto"/>
        <w:ind w:left="4"/>
        <w:outlineLvl w:val="1"/>
        <w:rPr>
          <w:rFonts w:ascii="宋体" w:hAnsi="宋体" w:eastAsia="宋体" w:cs="宋体"/>
          <w:color w:val="auto"/>
          <w:spacing w:val="-2"/>
          <w:sz w:val="28"/>
          <w:szCs w:val="28"/>
        </w:rPr>
      </w:pPr>
      <w:bookmarkStart w:id="34" w:name="_Toc18180"/>
      <w:r>
        <w:rPr>
          <w:rFonts w:hint="eastAsia" w:ascii="宋体" w:hAnsi="宋体" w:eastAsia="宋体" w:cs="宋体"/>
          <w:color w:val="auto"/>
          <w:spacing w:val="-2"/>
          <w:sz w:val="28"/>
          <w:szCs w:val="28"/>
          <w:lang w:val="en-US" w:eastAsia="zh-CN"/>
        </w:rPr>
        <w:t>7</w:t>
      </w:r>
      <w:r>
        <w:rPr>
          <w:rFonts w:hint="eastAsia" w:ascii="宋体" w:hAnsi="宋体" w:eastAsia="宋体" w:cs="宋体"/>
          <w:color w:val="auto"/>
          <w:spacing w:val="-2"/>
          <w:sz w:val="28"/>
          <w:szCs w:val="28"/>
        </w:rPr>
        <w:t>.联系方式</w:t>
      </w:r>
      <w:bookmarkEnd w:id="34"/>
    </w:p>
    <w:p>
      <w:pPr>
        <w:spacing w:line="440" w:lineRule="exact"/>
        <w:ind w:firstLine="444" w:firstLineChars="200"/>
        <w:jc w:val="both"/>
        <w:rPr>
          <w:rFonts w:ascii="宋体" w:hAnsi="宋体" w:eastAsia="宋体" w:cs="宋体"/>
          <w:color w:val="auto"/>
          <w:spacing w:val="6"/>
        </w:rPr>
      </w:pPr>
      <w:r>
        <w:rPr>
          <w:rFonts w:hint="eastAsia" w:ascii="宋体" w:hAnsi="宋体" w:eastAsia="宋体" w:cs="宋体"/>
          <w:color w:val="auto"/>
          <w:spacing w:val="6"/>
          <w:lang w:val="en-US" w:eastAsia="zh-CN"/>
        </w:rPr>
        <w:t>比选</w:t>
      </w:r>
      <w:r>
        <w:rPr>
          <w:rFonts w:hint="eastAsia" w:ascii="宋体" w:hAnsi="宋体" w:eastAsia="宋体" w:cs="宋体"/>
          <w:color w:val="auto"/>
          <w:spacing w:val="6"/>
        </w:rPr>
        <w:t>人：四川都金山地轨道交通有限责任公司</w:t>
      </w:r>
    </w:p>
    <w:p>
      <w:pPr>
        <w:spacing w:line="440" w:lineRule="exact"/>
        <w:ind w:firstLine="444" w:firstLineChars="200"/>
        <w:jc w:val="both"/>
        <w:rPr>
          <w:rFonts w:ascii="宋体" w:hAnsi="宋体" w:eastAsia="宋体" w:cs="宋体"/>
          <w:color w:val="auto"/>
          <w:spacing w:val="6"/>
        </w:rPr>
      </w:pPr>
      <w:r>
        <w:rPr>
          <w:rFonts w:hint="eastAsia" w:ascii="宋体" w:hAnsi="宋体" w:eastAsia="宋体" w:cs="宋体"/>
          <w:color w:val="auto"/>
          <w:spacing w:val="6"/>
        </w:rPr>
        <w:t>地址：四川省都江堰市观景路833号</w:t>
      </w:r>
    </w:p>
    <w:p>
      <w:pPr>
        <w:spacing w:line="440" w:lineRule="exact"/>
        <w:ind w:firstLine="444" w:firstLineChars="200"/>
        <w:jc w:val="both"/>
        <w:rPr>
          <w:rFonts w:ascii="宋体" w:hAnsi="宋体" w:eastAsia="宋体" w:cs="宋体"/>
          <w:color w:val="auto"/>
          <w:spacing w:val="6"/>
        </w:rPr>
      </w:pPr>
      <w:r>
        <w:rPr>
          <w:rFonts w:hint="eastAsia" w:ascii="宋体" w:hAnsi="宋体" w:eastAsia="宋体" w:cs="宋体"/>
          <w:color w:val="auto"/>
          <w:spacing w:val="6"/>
        </w:rPr>
        <w:t>联系人：谢老师</w:t>
      </w:r>
    </w:p>
    <w:p>
      <w:pPr>
        <w:spacing w:line="440" w:lineRule="exact"/>
        <w:ind w:firstLine="444" w:firstLineChars="200"/>
        <w:jc w:val="both"/>
        <w:rPr>
          <w:rFonts w:ascii="宋体" w:hAnsi="宋体" w:eastAsia="宋体" w:cs="宋体"/>
          <w:color w:val="auto"/>
          <w:spacing w:val="6"/>
        </w:rPr>
      </w:pPr>
      <w:r>
        <w:rPr>
          <w:rFonts w:hint="eastAsia" w:ascii="宋体" w:hAnsi="宋体" w:eastAsia="宋体" w:cs="宋体"/>
          <w:color w:val="auto"/>
          <w:spacing w:val="6"/>
        </w:rPr>
        <w:t>电话：028-68178711</w:t>
      </w:r>
    </w:p>
    <w:p>
      <w:pPr>
        <w:spacing w:line="440" w:lineRule="exact"/>
        <w:ind w:firstLine="420" w:firstLineChars="200"/>
        <w:jc w:val="both"/>
        <w:rPr>
          <w:rFonts w:ascii="宋体" w:hAnsi="宋体" w:eastAsia="宋体" w:cs="宋体"/>
          <w:color w:val="auto"/>
        </w:rPr>
        <w:sectPr>
          <w:footerReference r:id="rId5" w:type="default"/>
          <w:pgSz w:w="11906" w:h="16839"/>
          <w:pgMar w:top="1440" w:right="1800" w:bottom="1440" w:left="1800" w:header="0" w:footer="1236" w:gutter="0"/>
          <w:pgNumType w:start="1"/>
          <w:cols w:space="720" w:num="1"/>
        </w:sectPr>
      </w:pPr>
    </w:p>
    <w:p>
      <w:pPr>
        <w:spacing w:before="113" w:line="223" w:lineRule="auto"/>
        <w:jc w:val="center"/>
        <w:outlineLvl w:val="0"/>
        <w:rPr>
          <w:rFonts w:ascii="宋体" w:hAnsi="宋体" w:eastAsia="宋体" w:cs="宋体"/>
          <w:color w:val="auto"/>
          <w:sz w:val="35"/>
          <w:szCs w:val="35"/>
        </w:rPr>
      </w:pPr>
      <w:bookmarkStart w:id="35" w:name="_Toc165034806"/>
      <w:r>
        <w:rPr>
          <w:rFonts w:hint="eastAsia" w:ascii="宋体" w:hAnsi="宋体" w:eastAsia="宋体" w:cs="宋体"/>
          <w:color w:val="auto"/>
          <w:spacing w:val="9"/>
          <w:sz w:val="35"/>
          <w:szCs w:val="35"/>
        </w:rPr>
        <w:t>第二</w:t>
      </w:r>
      <w:r>
        <w:rPr>
          <w:rFonts w:hint="eastAsia" w:ascii="宋体" w:hAnsi="宋体" w:eastAsia="宋体" w:cs="宋体"/>
          <w:color w:val="auto"/>
          <w:spacing w:val="8"/>
          <w:sz w:val="35"/>
          <w:szCs w:val="35"/>
        </w:rPr>
        <w:t>章比选申请人须知</w:t>
      </w:r>
      <w:bookmarkEnd w:id="35"/>
    </w:p>
    <w:p>
      <w:pPr>
        <w:spacing w:line="302" w:lineRule="auto"/>
        <w:rPr>
          <w:rFonts w:ascii="宋体" w:hAnsi="宋体" w:eastAsia="宋体" w:cs="宋体"/>
          <w:color w:val="auto"/>
        </w:rPr>
      </w:pPr>
    </w:p>
    <w:p>
      <w:pPr>
        <w:spacing w:before="91" w:line="219" w:lineRule="auto"/>
        <w:ind w:left="168"/>
        <w:outlineLvl w:val="1"/>
        <w:rPr>
          <w:rFonts w:ascii="宋体" w:hAnsi="宋体" w:eastAsia="宋体" w:cs="宋体"/>
          <w:color w:val="auto"/>
          <w:sz w:val="28"/>
          <w:szCs w:val="28"/>
        </w:rPr>
      </w:pPr>
      <w:bookmarkStart w:id="36" w:name="_Toc28101"/>
      <w:bookmarkStart w:id="37" w:name="_Toc15284"/>
      <w:r>
        <w:rPr>
          <w:rFonts w:hint="eastAsia" w:ascii="宋体" w:hAnsi="宋体" w:eastAsia="宋体" w:cs="宋体"/>
          <w:color w:val="auto"/>
          <w:spacing w:val="-1"/>
          <w:sz w:val="28"/>
          <w:szCs w:val="28"/>
        </w:rPr>
        <w:t>比选申请人须知前</w:t>
      </w:r>
      <w:r>
        <w:rPr>
          <w:rFonts w:hint="eastAsia" w:ascii="宋体" w:hAnsi="宋体" w:eastAsia="宋体" w:cs="宋体"/>
          <w:color w:val="auto"/>
          <w:sz w:val="28"/>
          <w:szCs w:val="28"/>
        </w:rPr>
        <w:t>附表</w:t>
      </w:r>
      <w:bookmarkEnd w:id="36"/>
      <w:bookmarkEnd w:id="37"/>
    </w:p>
    <w:p>
      <w:pPr>
        <w:spacing w:line="120" w:lineRule="exact"/>
        <w:rPr>
          <w:rFonts w:ascii="宋体" w:hAnsi="宋体" w:eastAsia="宋体" w:cs="宋体"/>
          <w:color w:val="auto"/>
        </w:rPr>
      </w:pPr>
    </w:p>
    <w:tbl>
      <w:tblPr>
        <w:tblStyle w:val="44"/>
        <w:tblW w:w="500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3"/>
        <w:gridCol w:w="2128"/>
        <w:gridCol w:w="53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513" w:type="pct"/>
            <w:vAlign w:val="center"/>
          </w:tcPr>
          <w:p>
            <w:pPr>
              <w:keepNext w:val="0"/>
              <w:keepLines w:val="0"/>
              <w:widowControl/>
              <w:suppressLineNumbers w:val="0"/>
              <w:spacing w:before="134"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6"/>
              </w:rPr>
              <w:t>条款号</w:t>
            </w:r>
          </w:p>
        </w:tc>
        <w:tc>
          <w:tcPr>
            <w:tcW w:w="1278" w:type="pct"/>
            <w:vAlign w:val="center"/>
          </w:tcPr>
          <w:p>
            <w:pPr>
              <w:keepNext w:val="0"/>
              <w:keepLines w:val="0"/>
              <w:widowControl/>
              <w:suppressLineNumbers w:val="0"/>
              <w:spacing w:before="134"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条款名称</w:t>
            </w:r>
          </w:p>
        </w:tc>
        <w:tc>
          <w:tcPr>
            <w:tcW w:w="3208" w:type="pct"/>
            <w:vAlign w:val="center"/>
          </w:tcPr>
          <w:p>
            <w:pPr>
              <w:keepNext w:val="0"/>
              <w:keepLines w:val="0"/>
              <w:widowControl/>
              <w:suppressLineNumbers w:val="0"/>
              <w:spacing w:before="134"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1.1.2</w:t>
            </w:r>
          </w:p>
        </w:tc>
        <w:tc>
          <w:tcPr>
            <w:tcW w:w="1278"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7"/>
              </w:rPr>
              <w:t>比选人</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比选人：四川都金山地轨道交通有限责任公司</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地址：成都市都江堰市观景路833号</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联系人：谢老师</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电话：</w:t>
            </w:r>
            <w:r>
              <w:rPr>
                <w:rFonts w:hint="eastAsia" w:ascii="宋体" w:hAnsi="宋体" w:eastAsia="宋体" w:cs="宋体"/>
                <w:color w:val="auto"/>
                <w:spacing w:val="6"/>
              </w:rPr>
              <w:t>028-68178711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513" w:type="pct"/>
            <w:vAlign w:val="center"/>
          </w:tcPr>
          <w:p>
            <w:pPr>
              <w:keepNext w:val="0"/>
              <w:keepLines w:val="0"/>
              <w:widowControl/>
              <w:suppressLineNumbers w:val="0"/>
              <w:spacing w:before="218"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1.1.4</w:t>
            </w:r>
          </w:p>
        </w:tc>
        <w:tc>
          <w:tcPr>
            <w:tcW w:w="1278" w:type="pct"/>
            <w:vAlign w:val="center"/>
          </w:tcPr>
          <w:p>
            <w:pPr>
              <w:keepNext w:val="0"/>
              <w:keepLines w:val="0"/>
              <w:widowControl/>
              <w:suppressLineNumbers w:val="0"/>
              <w:spacing w:before="18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项</w:t>
            </w:r>
            <w:r>
              <w:rPr>
                <w:rFonts w:hint="eastAsia" w:ascii="宋体" w:hAnsi="宋体" w:eastAsia="宋体" w:cs="宋体"/>
                <w:color w:val="auto"/>
                <w:spacing w:val="6"/>
              </w:rPr>
              <w:t>目名称</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都江堰至四姑娘山山地轨道交通扶贫项目“蜀道旅列”品牌建设规划方案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513" w:type="pct"/>
            <w:vAlign w:val="center"/>
          </w:tcPr>
          <w:p>
            <w:pPr>
              <w:keepNext w:val="0"/>
              <w:keepLines w:val="0"/>
              <w:widowControl/>
              <w:suppressLineNumbers w:val="0"/>
              <w:spacing w:before="194"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1.1.5</w:t>
            </w:r>
          </w:p>
        </w:tc>
        <w:tc>
          <w:tcPr>
            <w:tcW w:w="1278" w:type="pct"/>
            <w:vAlign w:val="center"/>
          </w:tcPr>
          <w:p>
            <w:pPr>
              <w:keepNext w:val="0"/>
              <w:keepLines w:val="0"/>
              <w:widowControl/>
              <w:suppressLineNumbers w:val="0"/>
              <w:spacing w:before="161"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项</w:t>
            </w:r>
            <w:r>
              <w:rPr>
                <w:rFonts w:hint="eastAsia" w:ascii="宋体" w:hAnsi="宋体" w:eastAsia="宋体" w:cs="宋体"/>
                <w:color w:val="auto"/>
                <w:spacing w:val="6"/>
              </w:rPr>
              <w:t>目地点</w:t>
            </w:r>
          </w:p>
        </w:tc>
        <w:tc>
          <w:tcPr>
            <w:tcW w:w="3208" w:type="pct"/>
            <w:vAlign w:val="center"/>
          </w:tcPr>
          <w:p>
            <w:pPr>
              <w:keepNext w:val="0"/>
              <w:keepLines w:val="0"/>
              <w:widowControl/>
              <w:suppressLineNumbers w:val="0"/>
              <w:spacing w:before="160" w:beforeAutospacing="0" w:after="0" w:afterAutospacing="0" w:line="360" w:lineRule="auto"/>
              <w:ind w:left="76" w:right="0"/>
              <w:jc w:val="center"/>
              <w:rPr>
                <w:rFonts w:hint="default" w:ascii="宋体" w:hAnsi="宋体" w:eastAsia="宋体" w:cs="宋体"/>
                <w:color w:val="auto"/>
              </w:rPr>
            </w:pPr>
            <w:r>
              <w:rPr>
                <w:rFonts w:hint="eastAsia" w:ascii="宋体" w:hAnsi="宋体" w:eastAsia="宋体" w:cs="宋体"/>
                <w:color w:val="auto"/>
                <w:spacing w:val="15"/>
              </w:rPr>
              <w:t>成都市、阿坝藏族羌族自治州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jc w:val="center"/>
        </w:trPr>
        <w:tc>
          <w:tcPr>
            <w:tcW w:w="513" w:type="pct"/>
            <w:vAlign w:val="center"/>
          </w:tcPr>
          <w:p>
            <w:pPr>
              <w:keepNext w:val="0"/>
              <w:keepLines w:val="0"/>
              <w:widowControl/>
              <w:suppressLineNumbers w:val="0"/>
              <w:spacing w:before="19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1.2.1</w:t>
            </w:r>
          </w:p>
        </w:tc>
        <w:tc>
          <w:tcPr>
            <w:tcW w:w="1278" w:type="pct"/>
            <w:vAlign w:val="center"/>
          </w:tcPr>
          <w:p>
            <w:pPr>
              <w:keepNext w:val="0"/>
              <w:keepLines w:val="0"/>
              <w:widowControl/>
              <w:suppressLineNumbers w:val="0"/>
              <w:spacing w:before="162"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5"/>
              </w:rPr>
              <w:t>资金来源</w:t>
            </w:r>
          </w:p>
        </w:tc>
        <w:tc>
          <w:tcPr>
            <w:tcW w:w="3208" w:type="pct"/>
            <w:vAlign w:val="center"/>
          </w:tcPr>
          <w:p>
            <w:pPr>
              <w:keepNext w:val="0"/>
              <w:keepLines w:val="0"/>
              <w:widowControl/>
              <w:suppressLineNumbers w:val="0"/>
              <w:spacing w:before="162" w:beforeAutospacing="0" w:after="0" w:afterAutospacing="0" w:line="360" w:lineRule="auto"/>
              <w:ind w:left="112" w:right="0"/>
              <w:jc w:val="center"/>
              <w:rPr>
                <w:rFonts w:hint="default" w:ascii="宋体" w:hAnsi="宋体" w:eastAsia="宋体" w:cs="宋体"/>
                <w:color w:val="auto"/>
              </w:rPr>
            </w:pPr>
            <w:r>
              <w:rPr>
                <w:rFonts w:hint="eastAsia" w:ascii="宋体" w:hAnsi="宋体" w:eastAsia="宋体" w:cs="宋体"/>
                <w:color w:val="auto"/>
                <w:spacing w:val="15"/>
              </w:rPr>
              <w:t>业主自筹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1.3.1</w:t>
            </w:r>
          </w:p>
        </w:tc>
        <w:tc>
          <w:tcPr>
            <w:tcW w:w="1278"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1"/>
              </w:rPr>
              <w:t>比选范围</w:t>
            </w:r>
          </w:p>
        </w:tc>
        <w:tc>
          <w:tcPr>
            <w:tcW w:w="3208" w:type="pct"/>
            <w:vAlign w:val="center"/>
          </w:tcPr>
          <w:p>
            <w:pPr>
              <w:pStyle w:val="2"/>
              <w:keepNext w:val="0"/>
              <w:keepLines w:val="0"/>
              <w:widowControl/>
              <w:suppressLineNumbers w:val="0"/>
              <w:spacing w:before="0" w:beforeAutospacing="0" w:after="0" w:afterAutospacing="0" w:line="360" w:lineRule="auto"/>
              <w:ind w:left="0" w:right="0" w:firstLine="480" w:firstLineChars="200"/>
              <w:jc w:val="both"/>
              <w:rPr>
                <w:rFonts w:hint="default"/>
              </w:rPr>
            </w:pPr>
            <w:r>
              <w:rPr>
                <w:rFonts w:hint="eastAsia" w:ascii="宋体" w:hAnsi="宋体" w:eastAsia="宋体" w:cs="宋体"/>
                <w:color w:val="auto"/>
                <w:spacing w:val="15"/>
              </w:rPr>
              <w:t>本次比选为依据相关法律法规和技术标准，编制都江堰至四姑娘山山地轨道交通扶贫项目“蜀道旅列”品牌建设规划方案，并满足国家、行业和地方现行的有关规范、规程和技术标准。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513" w:type="pct"/>
            <w:vAlign w:val="center"/>
          </w:tcPr>
          <w:p>
            <w:pPr>
              <w:keepNext w:val="0"/>
              <w:keepLines w:val="0"/>
              <w:widowControl/>
              <w:suppressLineNumbers w:val="0"/>
              <w:spacing w:before="189"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1.3.2</w:t>
            </w:r>
          </w:p>
        </w:tc>
        <w:tc>
          <w:tcPr>
            <w:tcW w:w="1278" w:type="pct"/>
            <w:vAlign w:val="center"/>
          </w:tcPr>
          <w:p>
            <w:pPr>
              <w:keepNext w:val="0"/>
              <w:keepLines w:val="0"/>
              <w:widowControl/>
              <w:suppressLineNumbers w:val="0"/>
              <w:spacing w:before="156"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4"/>
              </w:rPr>
              <w:t>服务周期</w:t>
            </w:r>
          </w:p>
        </w:tc>
        <w:tc>
          <w:tcPr>
            <w:tcW w:w="3208"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5"/>
              </w:rPr>
              <w:t>合同签订始至通过比选人组织的方案评审</w:t>
            </w:r>
            <w:r>
              <w:rPr>
                <w:rFonts w:hint="eastAsia" w:ascii="宋体" w:hAnsi="宋体" w:eastAsia="宋体" w:cs="宋体"/>
                <w:color w:va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513" w:type="pct"/>
            <w:vAlign w:val="center"/>
          </w:tcPr>
          <w:p>
            <w:pPr>
              <w:keepNext w:val="0"/>
              <w:keepLines w:val="0"/>
              <w:widowControl/>
              <w:suppressLineNumbers w:val="0"/>
              <w:spacing w:before="28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1.3.3</w:t>
            </w:r>
          </w:p>
        </w:tc>
        <w:tc>
          <w:tcPr>
            <w:tcW w:w="1278" w:type="pct"/>
            <w:vAlign w:val="center"/>
          </w:tcPr>
          <w:p>
            <w:pPr>
              <w:keepNext w:val="0"/>
              <w:keepLines w:val="0"/>
              <w:widowControl/>
              <w:suppressLineNumbers w:val="0"/>
              <w:spacing w:before="246"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7"/>
              </w:rPr>
              <w:t>质量标准</w:t>
            </w:r>
          </w:p>
        </w:tc>
        <w:tc>
          <w:tcPr>
            <w:tcW w:w="3208" w:type="pct"/>
            <w:vAlign w:val="center"/>
          </w:tcPr>
          <w:p>
            <w:pPr>
              <w:keepNext w:val="0"/>
              <w:keepLines w:val="0"/>
              <w:widowControl/>
              <w:suppressLineNumbers w:val="0"/>
              <w:spacing w:before="245" w:beforeAutospacing="0" w:after="0" w:afterAutospacing="0" w:line="360" w:lineRule="auto"/>
              <w:ind w:left="116" w:right="0"/>
              <w:jc w:val="both"/>
              <w:rPr>
                <w:rFonts w:hint="default" w:ascii="宋体" w:hAnsi="宋体" w:eastAsia="宋体" w:cs="宋体"/>
                <w:color w:val="auto"/>
              </w:rPr>
            </w:pPr>
            <w:r>
              <w:rPr>
                <w:rFonts w:hint="eastAsia" w:ascii="宋体" w:hAnsi="宋体" w:eastAsia="宋体" w:cs="宋体"/>
                <w:color w:val="auto"/>
                <w:spacing w:val="15"/>
              </w:rPr>
              <w:t>编制都江堰至四姑娘山山地轨道交通扶贫项目“蜀道旅列”品牌建设规划方案，报告质量通过比选人组织的方案评审，报告内容符合国家、行业和地方现行的有关规范、规程和技术标准。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1.4.1</w:t>
            </w:r>
          </w:p>
        </w:tc>
        <w:tc>
          <w:tcPr>
            <w:tcW w:w="1278" w:type="pct"/>
            <w:vAlign w:val="center"/>
          </w:tcPr>
          <w:p>
            <w:pPr>
              <w:keepNext w:val="0"/>
              <w:keepLines w:val="0"/>
              <w:widowControl/>
              <w:suppressLineNumbers w:val="0"/>
              <w:spacing w:before="65" w:beforeAutospacing="0" w:after="0" w:afterAutospacing="0" w:line="360" w:lineRule="auto"/>
              <w:ind w:left="0" w:right="108"/>
              <w:jc w:val="center"/>
              <w:rPr>
                <w:rFonts w:hint="default" w:ascii="宋体" w:hAnsi="宋体" w:eastAsia="宋体" w:cs="宋体"/>
                <w:color w:val="auto"/>
              </w:rPr>
            </w:pPr>
            <w:r>
              <w:rPr>
                <w:rFonts w:hint="eastAsia" w:ascii="宋体" w:hAnsi="宋体" w:eastAsia="宋体" w:cs="宋体"/>
                <w:color w:val="auto"/>
                <w:spacing w:val="11"/>
              </w:rPr>
              <w:t>比选申请人</w:t>
            </w:r>
            <w:r>
              <w:rPr>
                <w:rFonts w:hint="eastAsia" w:ascii="宋体" w:hAnsi="宋体" w:eastAsia="宋体" w:cs="宋体"/>
                <w:color w:val="auto"/>
                <w:spacing w:val="6"/>
              </w:rPr>
              <w:t>资质条件、能力</w:t>
            </w:r>
            <w:r>
              <w:rPr>
                <w:rFonts w:hint="eastAsia" w:ascii="宋体" w:hAnsi="宋体" w:eastAsia="宋体" w:cs="宋体"/>
                <w:color w:val="auto"/>
                <w:spacing w:val="7"/>
              </w:rPr>
              <w:t>和</w:t>
            </w:r>
            <w:r>
              <w:rPr>
                <w:rFonts w:hint="eastAsia" w:ascii="宋体" w:hAnsi="宋体" w:eastAsia="宋体" w:cs="宋体"/>
                <w:color w:val="auto"/>
                <w:spacing w:val="6"/>
              </w:rPr>
              <w:t>信誉</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(1)资质条件：见附表1；</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(2)业绩要求：见附表1；</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(3)信誉要求：见附表1；</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(4)其他要求：／</w:t>
            </w:r>
          </w:p>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lang w:eastAsia="zh-CN"/>
              </w:rPr>
            </w:pPr>
            <w:r>
              <w:rPr>
                <w:rFonts w:hint="eastAsia" w:ascii="宋体" w:hAnsi="宋体" w:eastAsia="宋体" w:cs="宋体"/>
                <w:color w:val="auto"/>
                <w:spacing w:val="15"/>
              </w:rPr>
              <w:t>联合体投标：见比选公告</w:t>
            </w:r>
            <w:r>
              <w:rPr>
                <w:rFonts w:hint="eastAsia" w:ascii="宋体" w:hAnsi="宋体" w:eastAsia="宋体" w:cs="宋体"/>
                <w:color w:val="auto"/>
                <w:spacing w:val="15"/>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513" w:type="pct"/>
            <w:vAlign w:val="center"/>
          </w:tcPr>
          <w:p>
            <w:pPr>
              <w:keepNext w:val="0"/>
              <w:keepLines w:val="0"/>
              <w:widowControl/>
              <w:suppressLineNumbers w:val="0"/>
              <w:spacing w:before="167"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1.4.2</w:t>
            </w:r>
          </w:p>
        </w:tc>
        <w:tc>
          <w:tcPr>
            <w:tcW w:w="1278" w:type="pct"/>
            <w:vAlign w:val="center"/>
          </w:tcPr>
          <w:p>
            <w:pPr>
              <w:keepNext w:val="0"/>
              <w:keepLines w:val="0"/>
              <w:widowControl/>
              <w:suppressLineNumbers w:val="0"/>
              <w:spacing w:before="134"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9"/>
              </w:rPr>
              <w:t>限制投标情形</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比选申请人不得存在下列情形之一：</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(1)与项目比选人或比选人关联公司有隶属或其他直接利害关系；</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(2)被责令停业的；</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(3)被暂停或取消投标资格的；</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(4)财产被接管或冻结的；</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(5)比选申请人及比选申请人法定代表人、项目负责人在递交比选申请文件之日起前1年内有人民法院生效判决、裁定认定的行贿犯罪记录的。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513" w:type="pct"/>
            <w:vAlign w:val="center"/>
          </w:tcPr>
          <w:p>
            <w:pPr>
              <w:keepNext w:val="0"/>
              <w:keepLines w:val="0"/>
              <w:widowControl/>
              <w:suppressLineNumbers w:val="0"/>
              <w:spacing w:before="201"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1.11</w:t>
            </w:r>
          </w:p>
        </w:tc>
        <w:tc>
          <w:tcPr>
            <w:tcW w:w="1278" w:type="pct"/>
            <w:vAlign w:val="center"/>
          </w:tcPr>
          <w:p>
            <w:pPr>
              <w:keepNext w:val="0"/>
              <w:keepLines w:val="0"/>
              <w:widowControl/>
              <w:suppressLineNumbers w:val="0"/>
              <w:spacing w:before="169"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4"/>
              </w:rPr>
              <w:t>分</w:t>
            </w:r>
            <w:r>
              <w:rPr>
                <w:rFonts w:hint="eastAsia" w:ascii="宋体" w:hAnsi="宋体" w:eastAsia="宋体" w:cs="宋体"/>
                <w:color w:val="auto"/>
                <w:spacing w:val="3"/>
              </w:rPr>
              <w:t>包</w:t>
            </w:r>
          </w:p>
        </w:tc>
        <w:tc>
          <w:tcPr>
            <w:tcW w:w="3208" w:type="pct"/>
            <w:vAlign w:val="center"/>
          </w:tcPr>
          <w:p>
            <w:pPr>
              <w:keepNext w:val="0"/>
              <w:keepLines w:val="0"/>
              <w:widowControl/>
              <w:suppressLineNumbers w:val="0"/>
              <w:spacing w:before="181" w:beforeAutospacing="0" w:after="0" w:afterAutospacing="0" w:line="360" w:lineRule="auto"/>
              <w:ind w:left="254" w:right="0"/>
              <w:jc w:val="center"/>
              <w:rPr>
                <w:rFonts w:hint="default" w:ascii="宋体" w:hAnsi="宋体" w:eastAsia="宋体" w:cs="宋体"/>
                <w:color w:val="auto"/>
              </w:rPr>
            </w:pPr>
            <w:r>
              <w:rPr>
                <w:rFonts w:hint="eastAsia" w:ascii="宋体" w:hAnsi="宋体" w:eastAsia="宋体" w:cs="宋体"/>
                <w:color w:val="auto"/>
                <w:spacing w:val="1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13" w:type="pct"/>
            <w:vAlign w:val="center"/>
          </w:tcPr>
          <w:p>
            <w:pPr>
              <w:keepNext w:val="0"/>
              <w:keepLines w:val="0"/>
              <w:widowControl/>
              <w:suppressLineNumbers w:val="0"/>
              <w:spacing w:before="243"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2.2.2</w:t>
            </w:r>
          </w:p>
        </w:tc>
        <w:tc>
          <w:tcPr>
            <w:tcW w:w="1278" w:type="pct"/>
            <w:vAlign w:val="center"/>
          </w:tcPr>
          <w:p>
            <w:pPr>
              <w:keepNext w:val="0"/>
              <w:keepLines w:val="0"/>
              <w:widowControl/>
              <w:suppressLineNumbers w:val="0"/>
              <w:spacing w:before="181"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比选申请人要求澄清比选文件截止时间</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2024年6月</w:t>
            </w:r>
            <w:r>
              <w:rPr>
                <w:rFonts w:hint="eastAsia" w:ascii="宋体" w:hAnsi="宋体" w:eastAsia="宋体" w:cs="宋体"/>
                <w:color w:val="auto"/>
                <w:spacing w:val="15"/>
                <w:lang w:val="en-US" w:eastAsia="zh-CN"/>
              </w:rPr>
              <w:t>17</w:t>
            </w:r>
            <w:r>
              <w:rPr>
                <w:rFonts w:hint="eastAsia" w:ascii="宋体" w:hAnsi="宋体" w:eastAsia="宋体" w:cs="宋体"/>
                <w:color w:val="auto"/>
                <w:spacing w:val="15"/>
              </w:rPr>
              <w:t>日12时00分</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提出形式：电子邮件形式发送至</w:t>
            </w:r>
            <w:r>
              <w:rPr>
                <w:rFonts w:hint="eastAsia" w:ascii="宋体" w:hAnsi="宋体" w:eastAsia="宋体" w:cs="宋体"/>
                <w:color w:val="auto"/>
                <w:spacing w:val="15"/>
                <w:lang w:val="en-US" w:eastAsia="zh-CN"/>
              </w:rPr>
              <w:t>2516169454</w:t>
            </w:r>
            <w:r>
              <w:rPr>
                <w:rFonts w:hint="eastAsia" w:ascii="宋体" w:hAnsi="宋体" w:eastAsia="宋体" w:cs="宋体"/>
                <w:color w:val="auto"/>
                <w:spacing w:val="15"/>
              </w:rPr>
              <w:t>@qq.com，比选人在比选文件中明确规定比选文件异议的截止时间，并明确截止时间后不予处理。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13" w:type="pct"/>
            <w:vAlign w:val="center"/>
          </w:tcPr>
          <w:p>
            <w:pPr>
              <w:keepNext w:val="0"/>
              <w:keepLines w:val="0"/>
              <w:widowControl/>
              <w:suppressLineNumbers w:val="0"/>
              <w:spacing w:before="161" w:beforeAutospacing="0" w:after="0" w:afterAutospacing="0" w:line="360" w:lineRule="auto"/>
              <w:ind w:left="0" w:right="0"/>
              <w:jc w:val="center"/>
              <w:rPr>
                <w:rFonts w:hint="default" w:ascii="宋体" w:hAnsi="宋体" w:eastAsia="宋体" w:cs="宋体"/>
                <w:color w:val="auto"/>
                <w:spacing w:val="-8"/>
              </w:rPr>
            </w:pPr>
            <w:r>
              <w:rPr>
                <w:rFonts w:hint="eastAsia" w:ascii="宋体" w:hAnsi="宋体" w:eastAsia="宋体" w:cs="宋体"/>
                <w:color w:val="auto"/>
                <w:spacing w:val="-8"/>
              </w:rPr>
              <w:t>3.2.1</w:t>
            </w:r>
          </w:p>
        </w:tc>
        <w:tc>
          <w:tcPr>
            <w:tcW w:w="1278" w:type="pct"/>
            <w:vAlign w:val="center"/>
          </w:tcPr>
          <w:p>
            <w:pPr>
              <w:keepNext w:val="0"/>
              <w:keepLines w:val="0"/>
              <w:widowControl/>
              <w:suppressLineNumbers w:val="0"/>
              <w:spacing w:before="129" w:beforeAutospacing="0" w:after="0" w:afterAutospacing="0" w:line="360" w:lineRule="auto"/>
              <w:ind w:left="0" w:right="0"/>
              <w:jc w:val="center"/>
              <w:rPr>
                <w:rFonts w:hint="default" w:ascii="宋体" w:hAnsi="宋体" w:eastAsia="宋体" w:cs="宋体"/>
                <w:color w:val="auto"/>
                <w:spacing w:val="10"/>
              </w:rPr>
            </w:pPr>
            <w:r>
              <w:rPr>
                <w:rFonts w:hint="eastAsia" w:ascii="宋体" w:hAnsi="宋体" w:eastAsia="宋体" w:cs="宋体"/>
                <w:color w:val="auto"/>
                <w:spacing w:val="10"/>
              </w:rPr>
              <w:t>报价要求</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1.比选申请人根据项目概况，结合自身情况及管理经验对本比选项目服务总价进行报价；</w:t>
            </w:r>
          </w:p>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color w:val="auto"/>
                <w:spacing w:val="15"/>
                <w:lang w:eastAsia="zh-CN"/>
              </w:rPr>
            </w:pPr>
            <w:r>
              <w:rPr>
                <w:rFonts w:hint="eastAsia" w:ascii="宋体" w:hAnsi="宋体" w:eastAsia="宋体" w:cs="宋体"/>
                <w:color w:val="auto"/>
                <w:spacing w:val="15"/>
              </w:rPr>
              <w:t>2.比选申请人的报价应为完成本项目合同约定工作内容所发生的成本、利润、管理费、税金、风险费等全部费用</w:t>
            </w:r>
            <w:r>
              <w:rPr>
                <w:rFonts w:hint="eastAsia" w:ascii="宋体" w:hAnsi="宋体" w:eastAsia="宋体" w:cs="宋体"/>
                <w:color w:val="auto"/>
                <w:spacing w:val="15"/>
                <w:lang w:eastAsia="zh-CN"/>
              </w:rPr>
              <w:t>，</w:t>
            </w:r>
            <w:r>
              <w:rPr>
                <w:rFonts w:hint="eastAsia" w:ascii="宋体" w:hAnsi="宋体" w:eastAsia="宋体" w:cs="宋体"/>
                <w:color w:val="auto"/>
                <w:spacing w:val="15"/>
              </w:rPr>
              <w:t>比选申请人只能有一个报价</w:t>
            </w:r>
            <w:r>
              <w:rPr>
                <w:rFonts w:hint="eastAsia" w:ascii="宋体" w:hAnsi="宋体" w:eastAsia="宋体" w:cs="宋体"/>
                <w:color w:val="auto"/>
                <w:spacing w:val="15"/>
                <w:lang w:eastAsia="zh-CN"/>
              </w:rPr>
              <w:t>；</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3.比选人不接受任何有选择性的报价。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13" w:type="pct"/>
            <w:vAlign w:val="center"/>
          </w:tcPr>
          <w:p>
            <w:pPr>
              <w:keepNext w:val="0"/>
              <w:keepLines w:val="0"/>
              <w:widowControl/>
              <w:suppressLineNumbers w:val="0"/>
              <w:spacing w:before="161"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3.2.2</w:t>
            </w:r>
          </w:p>
        </w:tc>
        <w:tc>
          <w:tcPr>
            <w:tcW w:w="1278" w:type="pct"/>
            <w:vAlign w:val="center"/>
          </w:tcPr>
          <w:p>
            <w:pPr>
              <w:keepNext w:val="0"/>
              <w:keepLines w:val="0"/>
              <w:widowControl/>
              <w:suppressLineNumbers w:val="0"/>
              <w:spacing w:before="129"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0"/>
              </w:rPr>
              <w:t>最</w:t>
            </w:r>
            <w:r>
              <w:rPr>
                <w:rFonts w:hint="eastAsia" w:ascii="宋体" w:hAnsi="宋体" w:eastAsia="宋体" w:cs="宋体"/>
                <w:color w:val="auto"/>
                <w:spacing w:val="7"/>
              </w:rPr>
              <w:t>高投标限价</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49万元。</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注：比选申请报价超过最高投标限价的，其投标将被否决。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513" w:type="pct"/>
            <w:vAlign w:val="center"/>
          </w:tcPr>
          <w:p>
            <w:pPr>
              <w:keepNext w:val="0"/>
              <w:keepLines w:val="0"/>
              <w:widowControl/>
              <w:suppressLineNumbers w:val="0"/>
              <w:spacing w:before="213"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3.3.1</w:t>
            </w:r>
          </w:p>
        </w:tc>
        <w:tc>
          <w:tcPr>
            <w:tcW w:w="1278" w:type="pct"/>
            <w:vAlign w:val="center"/>
          </w:tcPr>
          <w:p>
            <w:pPr>
              <w:keepNext w:val="0"/>
              <w:keepLines w:val="0"/>
              <w:widowControl/>
              <w:suppressLineNumbers w:val="0"/>
              <w:spacing w:before="181"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0"/>
              </w:rPr>
              <w:t>比选有效期</w:t>
            </w:r>
          </w:p>
        </w:tc>
        <w:tc>
          <w:tcPr>
            <w:tcW w:w="3208" w:type="pct"/>
            <w:vAlign w:val="center"/>
          </w:tcPr>
          <w:p>
            <w:pPr>
              <w:keepNext w:val="0"/>
              <w:keepLines w:val="0"/>
              <w:widowControl/>
              <w:suppressLineNumbers w:val="0"/>
              <w:spacing w:before="181" w:beforeAutospacing="0" w:after="0" w:afterAutospacing="0" w:line="360" w:lineRule="auto"/>
              <w:ind w:left="115" w:right="0"/>
              <w:jc w:val="center"/>
              <w:rPr>
                <w:rFonts w:hint="default" w:ascii="宋体" w:hAnsi="宋体" w:eastAsia="宋体" w:cs="宋体"/>
                <w:color w:val="auto"/>
              </w:rPr>
            </w:pPr>
            <w:r>
              <w:rPr>
                <w:rFonts w:hint="eastAsia" w:ascii="宋体" w:hAnsi="宋体" w:eastAsia="宋体" w:cs="宋体"/>
                <w:color w:val="auto"/>
                <w:spacing w:val="15"/>
              </w:rPr>
              <w:t>投标截止之日起120日历天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3.4.1</w:t>
            </w:r>
          </w:p>
        </w:tc>
        <w:tc>
          <w:tcPr>
            <w:tcW w:w="1278"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0"/>
              </w:rPr>
              <w:t>比选保证金</w:t>
            </w:r>
          </w:p>
        </w:tc>
        <w:tc>
          <w:tcPr>
            <w:tcW w:w="3208" w:type="pct"/>
            <w:vAlign w:val="center"/>
          </w:tcPr>
          <w:p>
            <w:pPr>
              <w:keepNext w:val="0"/>
              <w:keepLines w:val="0"/>
              <w:widowControl/>
              <w:suppressLineNumbers w:val="0"/>
              <w:spacing w:before="112" w:beforeAutospacing="0" w:after="0" w:afterAutospacing="0" w:line="360" w:lineRule="auto"/>
              <w:ind w:left="113" w:right="108" w:firstLine="11"/>
              <w:jc w:val="center"/>
              <w:rPr>
                <w:rFonts w:hint="default" w:ascii="宋体" w:hAnsi="宋体" w:eastAsia="宋体" w:cs="宋体"/>
                <w:color w:val="auto"/>
              </w:rPr>
            </w:pPr>
            <w:r>
              <w:rPr>
                <w:rFonts w:hint="eastAsia" w:ascii="宋体" w:hAnsi="宋体" w:eastAsia="宋体" w:cs="宋体"/>
                <w:snapToGrid w:val="0"/>
                <w:sz w:val="21"/>
                <w:szCs w:val="21"/>
                <w:lang w:val="en-US" w:eastAsia="zh-CN" w:bidi="ar"/>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eastAsia" w:ascii="宋体" w:hAnsi="宋体" w:eastAsia="宋体" w:cs="宋体"/>
                <w:color w:val="auto"/>
                <w:lang w:eastAsia="zh-CN"/>
              </w:rPr>
            </w:pPr>
            <w:r>
              <w:rPr>
                <w:rFonts w:hint="eastAsia" w:ascii="宋体" w:hAnsi="宋体" w:eastAsia="宋体" w:cs="宋体"/>
                <w:color w:val="auto"/>
                <w:spacing w:val="-8"/>
              </w:rPr>
              <w:t>3.4.</w:t>
            </w:r>
            <w:r>
              <w:rPr>
                <w:rFonts w:hint="eastAsia" w:ascii="宋体" w:hAnsi="宋体" w:eastAsia="宋体" w:cs="宋体"/>
                <w:color w:val="auto"/>
                <w:spacing w:val="-8"/>
                <w:lang w:val="en-US" w:eastAsia="zh-CN"/>
              </w:rPr>
              <w:t>2</w:t>
            </w:r>
          </w:p>
        </w:tc>
        <w:tc>
          <w:tcPr>
            <w:tcW w:w="1278"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position w:val="7"/>
              </w:rPr>
              <w:t>比选保证金的退还</w:t>
            </w:r>
          </w:p>
        </w:tc>
        <w:tc>
          <w:tcPr>
            <w:tcW w:w="3208" w:type="pct"/>
            <w:vAlign w:val="center"/>
          </w:tcPr>
          <w:p>
            <w:pPr>
              <w:keepNext w:val="0"/>
              <w:keepLines w:val="0"/>
              <w:widowControl/>
              <w:suppressLineNumbers w:val="0"/>
              <w:spacing w:before="112" w:beforeAutospacing="0" w:after="0" w:afterAutospacing="0" w:line="360" w:lineRule="auto"/>
              <w:ind w:left="112" w:right="107" w:firstLine="10"/>
              <w:jc w:val="center"/>
              <w:rPr>
                <w:rFonts w:hint="default" w:ascii="宋体" w:hAnsi="宋体" w:eastAsia="宋体" w:cs="宋体"/>
                <w:color w:val="auto"/>
                <w:lang w:bidi="ar"/>
              </w:rPr>
            </w:pPr>
            <w:r>
              <w:rPr>
                <w:rFonts w:hint="eastAsia" w:ascii="宋体" w:hAnsi="宋体" w:eastAsia="宋体" w:cs="宋体"/>
                <w:snapToGrid w:val="0"/>
                <w:sz w:val="21"/>
                <w:szCs w:val="21"/>
                <w:lang w:val="en-US" w:eastAsia="zh-CN" w:bidi="ar"/>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eastAsia" w:ascii="宋体" w:hAnsi="宋体" w:eastAsia="宋体" w:cs="宋体"/>
                <w:color w:val="auto"/>
                <w:lang w:eastAsia="zh-CN"/>
              </w:rPr>
            </w:pPr>
            <w:r>
              <w:rPr>
                <w:rFonts w:hint="eastAsia" w:ascii="宋体" w:hAnsi="宋体" w:eastAsia="宋体" w:cs="宋体"/>
                <w:color w:val="auto"/>
                <w:spacing w:val="-8"/>
              </w:rPr>
              <w:t>3.4.</w:t>
            </w:r>
            <w:r>
              <w:rPr>
                <w:rFonts w:hint="eastAsia" w:ascii="宋体" w:hAnsi="宋体" w:eastAsia="宋体" w:cs="宋体"/>
                <w:color w:val="auto"/>
                <w:spacing w:val="-8"/>
                <w:lang w:val="en-US" w:eastAsia="zh-CN"/>
              </w:rPr>
              <w:t>3</w:t>
            </w:r>
          </w:p>
        </w:tc>
        <w:tc>
          <w:tcPr>
            <w:tcW w:w="1278" w:type="pct"/>
            <w:vAlign w:val="center"/>
          </w:tcPr>
          <w:p>
            <w:pPr>
              <w:keepNext w:val="0"/>
              <w:keepLines w:val="0"/>
              <w:widowControl/>
              <w:suppressLineNumbers w:val="0"/>
              <w:spacing w:before="65" w:beforeAutospacing="0" w:after="0" w:afterAutospacing="0" w:line="360" w:lineRule="auto"/>
              <w:ind w:left="0" w:right="413"/>
              <w:jc w:val="center"/>
              <w:rPr>
                <w:rFonts w:hint="default" w:ascii="宋体" w:hAnsi="宋体" w:eastAsia="宋体" w:cs="宋体"/>
                <w:color w:val="auto"/>
              </w:rPr>
            </w:pPr>
            <w:r>
              <w:rPr>
                <w:rFonts w:hint="eastAsia" w:ascii="宋体" w:hAnsi="宋体" w:eastAsia="宋体" w:cs="宋体"/>
                <w:color w:val="auto"/>
                <w:spacing w:val="10"/>
              </w:rPr>
              <w:t>比选保证金</w:t>
            </w:r>
            <w:r>
              <w:rPr>
                <w:rFonts w:hint="eastAsia" w:ascii="宋体" w:hAnsi="宋体" w:eastAsia="宋体" w:cs="宋体"/>
                <w:color w:val="auto"/>
                <w:spacing w:val="8"/>
              </w:rPr>
              <w:t>不予退还的情</w:t>
            </w:r>
            <w:r>
              <w:rPr>
                <w:rFonts w:hint="eastAsia" w:ascii="宋体" w:hAnsi="宋体" w:eastAsia="宋体" w:cs="宋体"/>
                <w:color w:val="auto"/>
                <w:spacing w:val="7"/>
              </w:rPr>
              <w:t>形</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color w:val="auto"/>
                <w:spacing w:val="15"/>
              </w:rPr>
            </w:pPr>
            <w:r>
              <w:rPr>
                <w:rFonts w:hint="eastAsia" w:ascii="宋体" w:hAnsi="宋体" w:eastAsia="宋体" w:cs="宋体"/>
                <w:color w:val="auto"/>
                <w:spacing w:val="15"/>
              </w:rPr>
              <w:t>有下列情形之一的，比选保证金将不予退还：</w:t>
            </w:r>
          </w:p>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color w:val="auto"/>
                <w:spacing w:val="15"/>
              </w:rPr>
            </w:pPr>
            <w:r>
              <w:rPr>
                <w:rFonts w:hint="eastAsia" w:ascii="宋体" w:hAnsi="宋体" w:eastAsia="宋体" w:cs="宋体"/>
                <w:color w:val="auto"/>
                <w:spacing w:val="15"/>
              </w:rPr>
              <w:t>（1）比选申请人在规定的比选有效期内撤销或修改其比选申请文件；</w:t>
            </w:r>
          </w:p>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color w:val="auto"/>
                <w:spacing w:val="15"/>
                <w:lang w:eastAsia="zh-CN"/>
              </w:rPr>
            </w:pPr>
            <w:r>
              <w:rPr>
                <w:rFonts w:hint="eastAsia" w:ascii="宋体" w:hAnsi="宋体" w:eastAsia="宋体" w:cs="宋体"/>
                <w:color w:val="auto"/>
                <w:spacing w:val="15"/>
              </w:rPr>
              <w:t>（2）中标人在收到中标通知书后，无正当理由拒签合同协议书或未按比选文件规定提交履约担保</w:t>
            </w:r>
            <w:r>
              <w:rPr>
                <w:rFonts w:hint="eastAsia" w:ascii="宋体" w:hAnsi="宋体" w:eastAsia="宋体" w:cs="宋体"/>
                <w:color w:val="auto"/>
                <w:spacing w:val="15"/>
                <w:lang w:eastAsia="zh-CN"/>
              </w:rPr>
              <w:t>；</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（3）比选申请人在投标活动中串通投标、弄虚作假的，比选保证金也不予退还。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13" w:type="pct"/>
            <w:vAlign w:val="center"/>
          </w:tcPr>
          <w:p>
            <w:pPr>
              <w:keepNext w:val="0"/>
              <w:keepLines w:val="0"/>
              <w:widowControl/>
              <w:suppressLineNumbers w:val="0"/>
              <w:spacing w:before="241"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3.5.1</w:t>
            </w:r>
          </w:p>
        </w:tc>
        <w:tc>
          <w:tcPr>
            <w:tcW w:w="1278" w:type="pct"/>
            <w:vAlign w:val="center"/>
          </w:tcPr>
          <w:p>
            <w:pPr>
              <w:keepNext w:val="0"/>
              <w:keepLines w:val="0"/>
              <w:widowControl/>
              <w:suppressLineNumbers w:val="0"/>
              <w:spacing w:before="52" w:beforeAutospacing="0" w:after="0" w:afterAutospacing="0" w:line="360" w:lineRule="auto"/>
              <w:ind w:left="0" w:right="198"/>
              <w:jc w:val="center"/>
              <w:rPr>
                <w:rFonts w:hint="default" w:ascii="宋体" w:hAnsi="宋体" w:eastAsia="宋体" w:cs="宋体"/>
                <w:color w:val="auto"/>
              </w:rPr>
            </w:pPr>
            <w:r>
              <w:rPr>
                <w:rFonts w:hint="eastAsia" w:ascii="宋体" w:hAnsi="宋体" w:eastAsia="宋体" w:cs="宋体"/>
                <w:color w:val="auto"/>
                <w:spacing w:val="9"/>
              </w:rPr>
              <w:t>近三年财务状况的年</w:t>
            </w:r>
            <w:r>
              <w:rPr>
                <w:rFonts w:hint="eastAsia" w:ascii="宋体" w:hAnsi="宋体" w:eastAsia="宋体" w:cs="宋体"/>
                <w:color w:val="auto"/>
                <w:spacing w:val="7"/>
              </w:rPr>
              <w:t>份要</w:t>
            </w:r>
            <w:r>
              <w:rPr>
                <w:rFonts w:hint="eastAsia" w:ascii="宋体" w:hAnsi="宋体" w:eastAsia="宋体" w:cs="宋体"/>
                <w:color w:val="auto"/>
                <w:spacing w:val="6"/>
              </w:rPr>
              <w:t>求</w:t>
            </w:r>
          </w:p>
        </w:tc>
        <w:tc>
          <w:tcPr>
            <w:tcW w:w="3208" w:type="pct"/>
            <w:vAlign w:val="center"/>
          </w:tcPr>
          <w:p>
            <w:pPr>
              <w:keepNext w:val="0"/>
              <w:keepLines w:val="0"/>
              <w:widowControl/>
              <w:suppressLineNumbers w:val="0"/>
              <w:spacing w:before="242" w:beforeAutospacing="0" w:after="0" w:afterAutospacing="0" w:line="360" w:lineRule="auto"/>
              <w:ind w:left="115" w:right="0"/>
              <w:jc w:val="center"/>
              <w:rPr>
                <w:rFonts w:hint="default" w:ascii="宋体" w:hAnsi="宋体" w:eastAsia="宋体" w:cs="宋体"/>
                <w:color w:val="auto"/>
              </w:rPr>
            </w:pPr>
            <w:r>
              <w:rPr>
                <w:rFonts w:hint="eastAsia" w:ascii="宋体" w:hAnsi="宋体" w:eastAsia="宋体" w:cs="宋体"/>
                <w:color w:val="auto"/>
                <w:spacing w:val="15"/>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13" w:type="pct"/>
            <w:vAlign w:val="center"/>
          </w:tcPr>
          <w:p>
            <w:pPr>
              <w:keepNext w:val="0"/>
              <w:keepLines w:val="0"/>
              <w:widowControl/>
              <w:suppressLineNumbers w:val="0"/>
              <w:spacing w:before="243"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3.5.2</w:t>
            </w:r>
          </w:p>
        </w:tc>
        <w:tc>
          <w:tcPr>
            <w:tcW w:w="1278" w:type="pct"/>
            <w:vAlign w:val="center"/>
          </w:tcPr>
          <w:p>
            <w:pPr>
              <w:keepNext w:val="0"/>
              <w:keepLines w:val="0"/>
              <w:widowControl/>
              <w:suppressLineNumbers w:val="0"/>
              <w:spacing w:before="54" w:beforeAutospacing="0" w:after="0" w:afterAutospacing="0" w:line="360" w:lineRule="auto"/>
              <w:ind w:left="0" w:right="198"/>
              <w:jc w:val="center"/>
              <w:rPr>
                <w:rFonts w:hint="default" w:ascii="宋体" w:hAnsi="宋体" w:eastAsia="宋体" w:cs="宋体"/>
                <w:color w:val="auto"/>
              </w:rPr>
            </w:pPr>
            <w:r>
              <w:rPr>
                <w:rFonts w:hint="eastAsia" w:ascii="宋体" w:hAnsi="宋体" w:eastAsia="宋体" w:cs="宋体"/>
                <w:color w:val="auto"/>
                <w:spacing w:val="9"/>
              </w:rPr>
              <w:t>类似项目</w:t>
            </w:r>
            <w:r>
              <w:rPr>
                <w:rFonts w:hint="eastAsia" w:ascii="宋体" w:hAnsi="宋体" w:eastAsia="宋体" w:cs="宋体"/>
                <w:color w:val="auto"/>
                <w:spacing w:val="7"/>
              </w:rPr>
              <w:t>的</w:t>
            </w:r>
            <w:r>
              <w:rPr>
                <w:rFonts w:hint="eastAsia" w:ascii="宋体" w:hAnsi="宋体" w:eastAsia="宋体" w:cs="宋体"/>
                <w:color w:val="auto"/>
                <w:spacing w:val="4"/>
              </w:rPr>
              <w:t>年份要求</w:t>
            </w:r>
          </w:p>
        </w:tc>
        <w:tc>
          <w:tcPr>
            <w:tcW w:w="3208" w:type="pct"/>
            <w:vAlign w:val="center"/>
          </w:tcPr>
          <w:p>
            <w:pPr>
              <w:keepNext w:val="0"/>
              <w:keepLines w:val="0"/>
              <w:widowControl/>
              <w:suppressLineNumbers w:val="0"/>
              <w:spacing w:before="242" w:beforeAutospacing="0" w:after="0" w:afterAutospacing="0" w:line="360" w:lineRule="auto"/>
              <w:ind w:left="115" w:right="0"/>
              <w:rPr>
                <w:rFonts w:hint="default" w:ascii="宋体" w:hAnsi="宋体" w:eastAsia="宋体" w:cs="宋体"/>
                <w:color w:val="auto"/>
              </w:rPr>
            </w:pPr>
            <w:r>
              <w:rPr>
                <w:rFonts w:hint="default" w:ascii="宋体" w:hAnsi="宋体" w:eastAsia="宋体" w:cs="宋体"/>
                <w:color w:val="auto"/>
              </w:rPr>
              <w:t>2019</w:t>
            </w:r>
            <w:r>
              <w:rPr>
                <w:rFonts w:hint="eastAsia" w:ascii="宋体" w:hAnsi="宋体" w:eastAsia="宋体" w:cs="宋体"/>
                <w:color w:val="auto"/>
              </w:rPr>
              <w:t>年</w:t>
            </w:r>
            <w:r>
              <w:rPr>
                <w:rFonts w:hint="default" w:ascii="宋体" w:hAnsi="宋体" w:eastAsia="宋体" w:cs="宋体"/>
                <w:color w:val="auto"/>
              </w:rPr>
              <w:t>1</w:t>
            </w:r>
            <w:r>
              <w:rPr>
                <w:rFonts w:hint="eastAsia" w:ascii="宋体" w:hAnsi="宋体" w:eastAsia="宋体" w:cs="宋体"/>
                <w:color w:val="auto"/>
              </w:rPr>
              <w:t>月</w:t>
            </w:r>
            <w:r>
              <w:rPr>
                <w:rFonts w:hint="default" w:ascii="宋体" w:hAnsi="宋体" w:eastAsia="宋体" w:cs="宋体"/>
                <w:color w:val="auto"/>
              </w:rPr>
              <w:t>1</w:t>
            </w:r>
            <w:r>
              <w:rPr>
                <w:rFonts w:hint="eastAsia" w:ascii="宋体" w:hAnsi="宋体" w:eastAsia="宋体" w:cs="宋体"/>
                <w:color w:val="auto"/>
              </w:rPr>
              <w:t>日至投标截止日（以合同签订时间为准），至少承担过1个合同金额为</w:t>
            </w:r>
            <w:r>
              <w:rPr>
                <w:rFonts w:hint="default" w:ascii="宋体" w:hAnsi="宋体" w:eastAsia="宋体" w:cs="宋体"/>
                <w:color w:val="auto"/>
              </w:rPr>
              <w:t>40</w:t>
            </w:r>
            <w:r>
              <w:rPr>
                <w:rFonts w:hint="eastAsia" w:ascii="宋体" w:hAnsi="宋体" w:eastAsia="宋体" w:cs="宋体"/>
                <w:color w:val="auto"/>
              </w:rPr>
              <w:t>万元以上的文旅或商业项目策划业绩。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13" w:type="pct"/>
            <w:vAlign w:val="center"/>
          </w:tcPr>
          <w:p>
            <w:pPr>
              <w:keepNext w:val="0"/>
              <w:keepLines w:val="0"/>
              <w:widowControl/>
              <w:suppressLineNumbers w:val="0"/>
              <w:spacing w:before="244"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3.5.3</w:t>
            </w:r>
          </w:p>
        </w:tc>
        <w:tc>
          <w:tcPr>
            <w:tcW w:w="1278" w:type="pct"/>
            <w:vAlign w:val="center"/>
          </w:tcPr>
          <w:p>
            <w:pPr>
              <w:keepNext w:val="0"/>
              <w:keepLines w:val="0"/>
              <w:widowControl/>
              <w:suppressLineNumbers w:val="0"/>
              <w:spacing w:before="54" w:beforeAutospacing="0" w:after="0" w:afterAutospacing="0" w:line="360" w:lineRule="auto"/>
              <w:ind w:left="0" w:right="198"/>
              <w:jc w:val="center"/>
              <w:rPr>
                <w:rFonts w:hint="default" w:ascii="宋体" w:hAnsi="宋体" w:eastAsia="宋体" w:cs="宋体"/>
                <w:color w:val="auto"/>
              </w:rPr>
            </w:pPr>
            <w:r>
              <w:rPr>
                <w:rFonts w:hint="eastAsia" w:ascii="宋体" w:hAnsi="宋体" w:eastAsia="宋体" w:cs="宋体"/>
                <w:color w:val="auto"/>
                <w:spacing w:val="9"/>
              </w:rPr>
              <w:t>近三年发生的诉讼及仲裁情况年份要</w:t>
            </w:r>
            <w:r>
              <w:rPr>
                <w:rFonts w:hint="eastAsia" w:ascii="宋体" w:hAnsi="宋体" w:eastAsia="宋体" w:cs="宋体"/>
                <w:color w:val="auto"/>
                <w:spacing w:val="7"/>
              </w:rPr>
              <w:t>求</w:t>
            </w:r>
          </w:p>
        </w:tc>
        <w:tc>
          <w:tcPr>
            <w:tcW w:w="3208" w:type="pct"/>
            <w:vAlign w:val="center"/>
          </w:tcPr>
          <w:p>
            <w:pPr>
              <w:keepNext w:val="0"/>
              <w:keepLines w:val="0"/>
              <w:widowControl/>
              <w:suppressLineNumbers w:val="0"/>
              <w:spacing w:before="244" w:beforeAutospacing="0" w:after="0" w:afterAutospacing="0" w:line="360" w:lineRule="auto"/>
              <w:ind w:left="115" w:right="0"/>
              <w:jc w:val="center"/>
              <w:rPr>
                <w:rFonts w:hint="default" w:ascii="宋体" w:hAnsi="宋体" w:eastAsia="宋体" w:cs="宋体"/>
                <w:color w:val="auto"/>
              </w:rPr>
            </w:pPr>
            <w:r>
              <w:rPr>
                <w:rFonts w:hint="eastAsia" w:ascii="宋体" w:hAnsi="宋体" w:eastAsia="宋体" w:cs="宋体"/>
                <w:color w:val="auto"/>
                <w:spacing w:val="15"/>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
              </w:rPr>
              <w:t>3.6.3</w:t>
            </w:r>
          </w:p>
        </w:tc>
        <w:tc>
          <w:tcPr>
            <w:tcW w:w="1278" w:type="pct"/>
            <w:vAlign w:val="center"/>
          </w:tcPr>
          <w:p>
            <w:pPr>
              <w:keepNext w:val="0"/>
              <w:keepLines w:val="0"/>
              <w:widowControl/>
              <w:suppressLineNumbers w:val="0"/>
              <w:spacing w:before="54" w:beforeAutospacing="0" w:after="0" w:afterAutospacing="0" w:line="360" w:lineRule="auto"/>
              <w:ind w:left="0" w:right="201"/>
              <w:jc w:val="center"/>
              <w:rPr>
                <w:rFonts w:hint="default" w:ascii="宋体" w:hAnsi="宋体" w:eastAsia="宋体" w:cs="宋体"/>
                <w:color w:val="auto"/>
                <w:spacing w:val="4"/>
              </w:rPr>
            </w:pPr>
            <w:r>
              <w:rPr>
                <w:rFonts w:hint="eastAsia" w:ascii="宋体" w:hAnsi="宋体" w:eastAsia="宋体" w:cs="宋体"/>
                <w:color w:val="auto"/>
                <w:spacing w:val="4"/>
              </w:rPr>
              <w:t>签字或盖章要求</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color w:val="auto"/>
                <w:spacing w:val="15"/>
                <w:lang w:val="en-US"/>
              </w:rPr>
            </w:pPr>
            <w:r>
              <w:rPr>
                <w:rFonts w:hint="default" w:ascii="Arial" w:hAnsi="Arial" w:eastAsia="Arial" w:cs="Arial"/>
                <w:snapToGrid w:val="0"/>
                <w:color w:val="000000"/>
                <w:kern w:val="0"/>
                <w:sz w:val="21"/>
                <w:szCs w:val="21"/>
                <w:lang w:val="en-US" w:eastAsia="zh-CN" w:bidi="ar"/>
              </w:rPr>
              <w:t>（</w:t>
            </w:r>
            <w:r>
              <w:rPr>
                <w:rFonts w:hint="eastAsia" w:ascii="宋体" w:hAnsi="宋体" w:eastAsia="宋体" w:cs="宋体"/>
                <w:color w:val="auto"/>
                <w:spacing w:val="15"/>
                <w:lang w:val="en-US" w:eastAsia="zh-CN"/>
              </w:rPr>
              <w:t>1）所有要求签字的地方都应用不褪色的墨水或签字笔由本人亲笔手签(包括姓和名)，不得用盖章（如签名章、签字章等）代替，也不得由他人代签。</w:t>
            </w:r>
          </w:p>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color w:val="auto"/>
                <w:spacing w:val="15"/>
                <w:lang w:val="en-US"/>
              </w:rPr>
            </w:pPr>
            <w:r>
              <w:rPr>
                <w:rFonts w:hint="eastAsia" w:ascii="宋体" w:hAnsi="宋体" w:eastAsia="宋体" w:cs="宋体"/>
                <w:color w:val="auto"/>
                <w:spacing w:val="15"/>
                <w:lang w:val="en-US" w:eastAsia="zh-CN"/>
              </w:rPr>
              <w:t>（2）所有要求盖章的地方都应加盖比选申请人单位（法定名称）章（鲜章）,不得使用专用印章（如经济合同章、投标专用章等）或下属单位印章代替。</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4"/>
              </w:rPr>
            </w:pPr>
            <w:r>
              <w:rPr>
                <w:rFonts w:hint="eastAsia" w:ascii="宋体" w:hAnsi="宋体" w:eastAsia="宋体" w:cs="宋体"/>
                <w:color w:val="auto"/>
                <w:spacing w:val="15"/>
                <w:lang w:val="en-US" w:eastAsia="zh-CN"/>
              </w:rPr>
              <w:t>（3）要求法定代表人或其委托代理人签字的地方，法定代表人亲自投标而不委托代理人投标的，由法定代表人签字；法定代表人授权委托代理人投标的，由委托代理人签字。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
              </w:rPr>
              <w:t>3.6.4</w:t>
            </w:r>
          </w:p>
        </w:tc>
        <w:tc>
          <w:tcPr>
            <w:tcW w:w="1278"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1"/>
              </w:rPr>
              <w:t>比选申请文件</w:t>
            </w:r>
            <w:r>
              <w:rPr>
                <w:rFonts w:hint="eastAsia" w:ascii="宋体" w:hAnsi="宋体" w:eastAsia="宋体" w:cs="宋体"/>
                <w:color w:val="auto"/>
                <w:spacing w:val="8"/>
              </w:rPr>
              <w:t>份数</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color w:val="auto"/>
              </w:rPr>
            </w:pPr>
            <w:r>
              <w:rPr>
                <w:rFonts w:hint="eastAsia" w:ascii="宋体" w:hAnsi="宋体" w:eastAsia="宋体" w:cs="宋体"/>
                <w:color w:val="auto"/>
              </w:rPr>
              <w:t>副本壹份，与正本一致的电子文档一份（U盘提供）。</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rPr>
              <w:t>比选申请文件副本应由其正本复制（复印）而成（包括证明文件）。正副本内容应一致。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513"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p>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4.2</w:t>
            </w:r>
          </w:p>
        </w:tc>
        <w:tc>
          <w:tcPr>
            <w:tcW w:w="1278" w:type="pct"/>
            <w:vAlign w:val="center"/>
          </w:tcPr>
          <w:p>
            <w:pPr>
              <w:keepNext w:val="0"/>
              <w:keepLines w:val="0"/>
              <w:widowControl/>
              <w:suppressLineNumbers w:val="0"/>
              <w:spacing w:before="281" w:beforeAutospacing="0" w:after="0" w:afterAutospacing="0" w:line="360" w:lineRule="auto"/>
              <w:ind w:left="0" w:right="108"/>
              <w:jc w:val="center"/>
              <w:rPr>
                <w:rFonts w:hint="default" w:ascii="宋体" w:hAnsi="宋体" w:eastAsia="宋体" w:cs="宋体"/>
                <w:color w:val="auto"/>
              </w:rPr>
            </w:pPr>
            <w:r>
              <w:rPr>
                <w:rFonts w:hint="eastAsia" w:ascii="宋体" w:hAnsi="宋体" w:eastAsia="宋体" w:cs="宋体"/>
                <w:color w:val="auto"/>
                <w:spacing w:val="12"/>
              </w:rPr>
              <w:t>递</w:t>
            </w:r>
            <w:r>
              <w:rPr>
                <w:rFonts w:hint="eastAsia" w:ascii="宋体" w:hAnsi="宋体" w:eastAsia="宋体" w:cs="宋体"/>
                <w:color w:val="auto"/>
                <w:spacing w:val="7"/>
              </w:rPr>
              <w:t>交</w:t>
            </w:r>
            <w:r>
              <w:rPr>
                <w:rFonts w:hint="eastAsia" w:ascii="宋体" w:hAnsi="宋体" w:eastAsia="宋体" w:cs="宋体"/>
                <w:color w:val="auto"/>
                <w:spacing w:val="6"/>
              </w:rPr>
              <w:t>比选申请文件</w:t>
            </w:r>
          </w:p>
        </w:tc>
        <w:tc>
          <w:tcPr>
            <w:tcW w:w="3208" w:type="pct"/>
            <w:vAlign w:val="center"/>
          </w:tcPr>
          <w:p>
            <w:pPr>
              <w:keepNext w:val="0"/>
              <w:keepLines w:val="0"/>
              <w:widowControl/>
              <w:suppressLineNumbers w:val="0"/>
              <w:spacing w:before="113" w:beforeAutospacing="0" w:after="0" w:afterAutospacing="0" w:line="360" w:lineRule="auto"/>
              <w:ind w:left="0" w:right="109"/>
              <w:jc w:val="both"/>
              <w:rPr>
                <w:rFonts w:hint="eastAsia" w:ascii="宋体" w:hAnsi="宋体" w:eastAsia="宋体" w:cs="宋体"/>
                <w:color w:val="auto"/>
                <w:spacing w:val="15"/>
                <w:lang w:val="en-US" w:eastAsia="zh-CN"/>
              </w:rPr>
            </w:pPr>
            <w:r>
              <w:rPr>
                <w:rFonts w:hint="eastAsia" w:ascii="宋体" w:hAnsi="宋体" w:eastAsia="宋体" w:cs="宋体"/>
                <w:color w:val="auto"/>
                <w:spacing w:val="15"/>
              </w:rPr>
              <w:t>递交截止时间：</w:t>
            </w:r>
            <w:r>
              <w:rPr>
                <w:rFonts w:hint="eastAsia" w:ascii="宋体" w:hAnsi="宋体" w:eastAsia="宋体" w:cs="宋体"/>
                <w:color w:val="auto"/>
                <w:spacing w:val="15"/>
                <w:lang w:val="en-US" w:eastAsia="zh-CN"/>
              </w:rPr>
              <w:t>见比选公告</w:t>
            </w:r>
          </w:p>
          <w:p>
            <w:pPr>
              <w:pStyle w:val="2"/>
              <w:keepNext w:val="0"/>
              <w:keepLines w:val="0"/>
              <w:widowControl/>
              <w:suppressLineNumbers w:val="0"/>
              <w:spacing w:before="0" w:beforeAutospacing="0" w:after="0" w:afterAutospacing="0"/>
              <w:ind w:left="0" w:right="0"/>
              <w:rPr>
                <w:rFonts w:hint="default"/>
                <w:lang w:val="en-US" w:eastAsia="zh-CN"/>
              </w:rPr>
            </w:pPr>
            <w:r>
              <w:rPr>
                <w:rFonts w:hint="eastAsia" w:ascii="宋体" w:hAnsi="宋体" w:eastAsia="宋体" w:cs="宋体"/>
                <w:color w:val="auto"/>
                <w:spacing w:val="15"/>
                <w:lang w:val="en-US" w:eastAsia="zh-CN"/>
              </w:rPr>
              <w:t>递交地点：见比选公告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513" w:type="pct"/>
            <w:vAlign w:val="center"/>
          </w:tcPr>
          <w:p>
            <w:pPr>
              <w:keepNext w:val="0"/>
              <w:keepLines w:val="0"/>
              <w:widowControl/>
              <w:suppressLineNumbers w:val="0"/>
              <w:spacing w:before="166"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4.3</w:t>
            </w:r>
          </w:p>
        </w:tc>
        <w:tc>
          <w:tcPr>
            <w:tcW w:w="1278" w:type="pct"/>
            <w:vAlign w:val="center"/>
          </w:tcPr>
          <w:p>
            <w:pPr>
              <w:keepNext w:val="0"/>
              <w:keepLines w:val="0"/>
              <w:widowControl/>
              <w:suppressLineNumbers w:val="0"/>
              <w:spacing w:before="133"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0"/>
              </w:rPr>
              <w:t>是</w:t>
            </w:r>
            <w:r>
              <w:rPr>
                <w:rFonts w:hint="eastAsia" w:ascii="宋体" w:hAnsi="宋体" w:eastAsia="宋体" w:cs="宋体"/>
                <w:color w:val="auto"/>
                <w:spacing w:val="8"/>
              </w:rPr>
              <w:t>否退还比选申请文件</w:t>
            </w:r>
          </w:p>
        </w:tc>
        <w:tc>
          <w:tcPr>
            <w:tcW w:w="3208" w:type="pct"/>
            <w:vAlign w:val="center"/>
          </w:tcPr>
          <w:p>
            <w:pPr>
              <w:keepNext w:val="0"/>
              <w:keepLines w:val="0"/>
              <w:widowControl/>
              <w:suppressLineNumbers w:val="0"/>
              <w:spacing w:before="121" w:beforeAutospacing="0" w:after="0" w:afterAutospacing="0" w:line="360" w:lineRule="auto"/>
              <w:ind w:left="134" w:right="0"/>
              <w:jc w:val="center"/>
              <w:rPr>
                <w:rFonts w:hint="default" w:ascii="宋体" w:hAnsi="宋体" w:eastAsia="宋体" w:cs="宋体"/>
                <w:color w:val="auto"/>
              </w:rPr>
            </w:pPr>
            <w:r>
              <w:rPr>
                <w:rFonts w:hint="eastAsia" w:ascii="宋体" w:hAnsi="宋体" w:eastAsia="宋体" w:cs="宋体"/>
                <w:color w:val="auto"/>
                <w:spacing w:val="15"/>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5.1</w:t>
            </w:r>
          </w:p>
        </w:tc>
        <w:tc>
          <w:tcPr>
            <w:tcW w:w="1278"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1"/>
              </w:rPr>
              <w:t>开</w:t>
            </w:r>
            <w:r>
              <w:rPr>
                <w:rFonts w:hint="eastAsia" w:ascii="宋体" w:hAnsi="宋体" w:eastAsia="宋体" w:cs="宋体"/>
                <w:color w:val="auto"/>
                <w:spacing w:val="8"/>
              </w:rPr>
              <w:t>标时间和地点</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开标时间：见比选公告</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开标地点：见比选公告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513" w:type="pct"/>
            <w:vAlign w:val="center"/>
          </w:tcPr>
          <w:p>
            <w:pPr>
              <w:keepNext w:val="0"/>
              <w:keepLines w:val="0"/>
              <w:widowControl/>
              <w:suppressLineNumbers w:val="0"/>
              <w:spacing w:before="259"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1"/>
              </w:rPr>
              <w:t>5.2</w:t>
            </w:r>
          </w:p>
        </w:tc>
        <w:tc>
          <w:tcPr>
            <w:tcW w:w="1278" w:type="pct"/>
            <w:vAlign w:val="center"/>
          </w:tcPr>
          <w:p>
            <w:pPr>
              <w:keepNext w:val="0"/>
              <w:keepLines w:val="0"/>
              <w:widowControl/>
              <w:suppressLineNumbers w:val="0"/>
              <w:spacing w:before="226"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7"/>
              </w:rPr>
              <w:t>开标程序</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eastAsia" w:ascii="宋体" w:hAnsi="宋体" w:eastAsia="宋体" w:cs="宋体"/>
                <w:color w:val="auto"/>
                <w:spacing w:val="15"/>
                <w:lang w:val="en-US" w:eastAsia="zh-CN"/>
              </w:rPr>
            </w:pPr>
            <w:bookmarkStart w:id="38" w:name="OLE_LINK12"/>
            <w:r>
              <w:rPr>
                <w:rFonts w:hint="eastAsia" w:ascii="宋体" w:hAnsi="宋体" w:eastAsia="宋体" w:cs="宋体"/>
                <w:color w:val="auto"/>
                <w:spacing w:val="15"/>
                <w:lang w:val="en-US" w:eastAsia="zh-CN"/>
              </w:rPr>
              <w:t>（1）密封情况检查：由纪律监督人员、比选申请人代表检查比选申请文件的密封情况，并当场予以确认。当比选申请文件未按要求密封时，将当场确认，不予开标，原封退还。</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default" w:ascii="宋体" w:hAnsi="宋体" w:eastAsia="宋体" w:cs="宋体"/>
                <w:color w:val="auto"/>
                <w:spacing w:val="15"/>
                <w:lang w:val="en-US" w:eastAsia="zh-CN"/>
              </w:rPr>
              <w:t>（2）开标顺序：随机，当标段</w:t>
            </w:r>
            <w:r>
              <w:rPr>
                <w:rFonts w:hint="eastAsia" w:ascii="宋体" w:hAnsi="宋体" w:eastAsia="宋体" w:cs="宋体"/>
                <w:color w:val="auto"/>
                <w:spacing w:val="15"/>
                <w:lang w:val="en-US" w:eastAsia="zh-CN"/>
              </w:rPr>
              <w:t>比选申请人</w:t>
            </w:r>
            <w:r>
              <w:rPr>
                <w:rFonts w:hint="default" w:ascii="宋体" w:hAnsi="宋体" w:eastAsia="宋体" w:cs="宋体"/>
                <w:color w:val="auto"/>
                <w:spacing w:val="15"/>
                <w:lang w:val="en-US" w:eastAsia="zh-CN"/>
              </w:rPr>
              <w:t>少于3个（不含3个）将不予开标，原封退还。</w:t>
            </w:r>
            <w:bookmarkEnd w:id="3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513" w:type="pct"/>
            <w:vAlign w:val="center"/>
          </w:tcPr>
          <w:p>
            <w:pPr>
              <w:keepNext w:val="0"/>
              <w:keepLines w:val="0"/>
              <w:widowControl/>
              <w:suppressLineNumbers w:val="0"/>
              <w:spacing w:before="269"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2"/>
              </w:rPr>
              <w:t>6.1.1</w:t>
            </w:r>
          </w:p>
        </w:tc>
        <w:tc>
          <w:tcPr>
            <w:tcW w:w="1278" w:type="pct"/>
            <w:vAlign w:val="center"/>
          </w:tcPr>
          <w:p>
            <w:pPr>
              <w:keepNext w:val="0"/>
              <w:keepLines w:val="0"/>
              <w:widowControl/>
              <w:suppressLineNumbers w:val="0"/>
              <w:spacing w:before="236"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9"/>
              </w:rPr>
              <w:t>评标委员会的组</w:t>
            </w:r>
            <w:r>
              <w:rPr>
                <w:rFonts w:hint="eastAsia" w:ascii="宋体" w:hAnsi="宋体" w:eastAsia="宋体" w:cs="宋体"/>
                <w:color w:val="auto"/>
                <w:spacing w:val="7"/>
              </w:rPr>
              <w:t>建</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评标委员会构成：5人，其中比选人代表2人，评标专家3人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513" w:type="pct"/>
            <w:vAlign w:val="center"/>
          </w:tcPr>
          <w:p>
            <w:pPr>
              <w:keepNext w:val="0"/>
              <w:keepLines w:val="0"/>
              <w:widowControl/>
              <w:suppressLineNumbers w:val="0"/>
              <w:spacing w:before="186"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2"/>
              </w:rPr>
              <w:t>6.3</w:t>
            </w:r>
          </w:p>
        </w:tc>
        <w:tc>
          <w:tcPr>
            <w:tcW w:w="1278" w:type="pct"/>
            <w:vAlign w:val="center"/>
          </w:tcPr>
          <w:p>
            <w:pPr>
              <w:keepNext w:val="0"/>
              <w:keepLines w:val="0"/>
              <w:widowControl/>
              <w:suppressLineNumbers w:val="0"/>
              <w:spacing w:before="153"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9"/>
              </w:rPr>
              <w:t>评审办法</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综合评估法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513" w:type="pct"/>
            <w:vAlign w:val="center"/>
          </w:tcPr>
          <w:p>
            <w:pPr>
              <w:keepNext w:val="0"/>
              <w:keepLines w:val="0"/>
              <w:widowControl/>
              <w:suppressLineNumbers w:val="0"/>
              <w:spacing w:before="267"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2"/>
              </w:rPr>
              <w:t>7.1</w:t>
            </w:r>
          </w:p>
        </w:tc>
        <w:tc>
          <w:tcPr>
            <w:tcW w:w="1278" w:type="pct"/>
            <w:vAlign w:val="center"/>
          </w:tcPr>
          <w:p>
            <w:pPr>
              <w:keepNext w:val="0"/>
              <w:keepLines w:val="0"/>
              <w:widowControl/>
              <w:suppressLineNumbers w:val="0"/>
              <w:spacing w:before="0" w:beforeAutospacing="0" w:after="0" w:afterAutospacing="0" w:line="360" w:lineRule="auto"/>
              <w:ind w:left="0" w:right="198"/>
              <w:jc w:val="center"/>
              <w:rPr>
                <w:rFonts w:hint="default" w:ascii="宋体" w:hAnsi="宋体" w:eastAsia="宋体" w:cs="宋体"/>
                <w:color w:val="auto"/>
              </w:rPr>
            </w:pPr>
            <w:r>
              <w:rPr>
                <w:rFonts w:hint="eastAsia" w:ascii="宋体" w:hAnsi="宋体" w:eastAsia="宋体" w:cs="宋体"/>
                <w:color w:val="auto"/>
                <w:spacing w:val="13"/>
              </w:rPr>
              <w:t>是</w:t>
            </w:r>
            <w:r>
              <w:rPr>
                <w:rFonts w:hint="eastAsia" w:ascii="宋体" w:hAnsi="宋体" w:eastAsia="宋体" w:cs="宋体"/>
                <w:color w:val="auto"/>
                <w:spacing w:val="8"/>
              </w:rPr>
              <w:t>否授权评标委员会确定中标人</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否，推荐的中标候选人数：1～3名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jc w:val="center"/>
        </w:trPr>
        <w:tc>
          <w:tcPr>
            <w:tcW w:w="513"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2"/>
              </w:rPr>
              <w:t>9.5</w:t>
            </w:r>
          </w:p>
        </w:tc>
        <w:tc>
          <w:tcPr>
            <w:tcW w:w="1278" w:type="pct"/>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7"/>
              </w:rPr>
              <w:t>监督部门</w:t>
            </w:r>
          </w:p>
        </w:tc>
        <w:tc>
          <w:tcPr>
            <w:tcW w:w="3208" w:type="pct"/>
            <w:vAlign w:val="center"/>
          </w:tcPr>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监督单位：四川蜀道新制式轨道集团有限责任公司</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spacing w:val="15"/>
              </w:rPr>
            </w:pPr>
            <w:r>
              <w:rPr>
                <w:rFonts w:hint="eastAsia" w:ascii="宋体" w:hAnsi="宋体" w:eastAsia="宋体" w:cs="宋体"/>
                <w:color w:val="auto"/>
                <w:spacing w:val="15"/>
              </w:rPr>
              <w:t>地址：成都市锦江区三色路163号银海芯座B座23楼</w:t>
            </w:r>
          </w:p>
          <w:p>
            <w:pPr>
              <w:keepNext w:val="0"/>
              <w:keepLines w:val="0"/>
              <w:widowControl/>
              <w:suppressLineNumbers w:val="0"/>
              <w:spacing w:before="185" w:beforeAutospacing="0" w:after="0" w:afterAutospacing="0" w:line="360" w:lineRule="auto"/>
              <w:ind w:left="113" w:right="0"/>
              <w:jc w:val="both"/>
              <w:rPr>
                <w:rFonts w:hint="default" w:ascii="宋体" w:hAnsi="宋体" w:eastAsia="宋体" w:cs="宋体"/>
                <w:color w:val="auto"/>
              </w:rPr>
            </w:pPr>
            <w:r>
              <w:rPr>
                <w:rFonts w:hint="eastAsia" w:ascii="宋体" w:hAnsi="宋体" w:eastAsia="宋体" w:cs="宋体"/>
                <w:color w:val="auto"/>
                <w:spacing w:val="15"/>
              </w:rPr>
              <w:t>电话：028-60352873</w:t>
            </w:r>
          </w:p>
        </w:tc>
      </w:tr>
    </w:tbl>
    <w:p>
      <w:pPr>
        <w:rPr>
          <w:rFonts w:ascii="宋体" w:hAnsi="宋体" w:eastAsia="宋体" w:cs="宋体"/>
          <w:color w:val="auto"/>
        </w:rPr>
      </w:pPr>
      <w:r>
        <w:rPr>
          <w:rFonts w:hint="eastAsia" w:ascii="宋体" w:hAnsi="宋体" w:eastAsia="宋体" w:cs="宋体"/>
          <w:color w:val="auto"/>
        </w:rPr>
        <w:br w:type="page"/>
      </w:r>
    </w:p>
    <w:p>
      <w:pPr>
        <w:spacing w:before="101" w:line="225" w:lineRule="auto"/>
        <w:ind w:left="8"/>
        <w:jc w:val="center"/>
        <w:rPr>
          <w:rFonts w:ascii="宋体" w:hAnsi="宋体" w:eastAsia="宋体" w:cs="宋体"/>
          <w:color w:val="auto"/>
          <w:sz w:val="31"/>
          <w:szCs w:val="31"/>
        </w:rPr>
      </w:pPr>
      <w:r>
        <w:rPr>
          <w:rFonts w:hint="eastAsia" w:ascii="宋体" w:hAnsi="宋体" w:eastAsia="宋体" w:cs="宋体"/>
          <w:color w:val="auto"/>
          <w:spacing w:val="11"/>
          <w:sz w:val="31"/>
          <w:szCs w:val="31"/>
        </w:rPr>
        <w:t>比选申请人</w:t>
      </w:r>
      <w:r>
        <w:rPr>
          <w:rFonts w:hint="eastAsia" w:ascii="宋体" w:hAnsi="宋体" w:eastAsia="宋体" w:cs="宋体"/>
          <w:color w:val="auto"/>
          <w:spacing w:val="8"/>
          <w:sz w:val="31"/>
          <w:szCs w:val="31"/>
        </w:rPr>
        <w:t>须知正文</w:t>
      </w:r>
    </w:p>
    <w:p>
      <w:pPr>
        <w:spacing w:line="405" w:lineRule="auto"/>
        <w:rPr>
          <w:rFonts w:ascii="宋体" w:hAnsi="宋体" w:eastAsia="宋体" w:cs="宋体"/>
          <w:color w:val="auto"/>
        </w:rPr>
      </w:pPr>
    </w:p>
    <w:p>
      <w:pPr>
        <w:spacing w:before="92" w:line="360" w:lineRule="auto"/>
        <w:ind w:left="6"/>
        <w:outlineLvl w:val="1"/>
        <w:rPr>
          <w:rFonts w:ascii="宋体" w:hAnsi="宋体" w:eastAsia="宋体" w:cs="宋体"/>
          <w:color w:val="auto"/>
          <w:sz w:val="28"/>
          <w:szCs w:val="28"/>
        </w:rPr>
      </w:pPr>
      <w:bookmarkStart w:id="39" w:name="_Toc11543"/>
      <w:bookmarkStart w:id="40" w:name="_Toc27849"/>
      <w:r>
        <w:rPr>
          <w:rFonts w:hint="eastAsia" w:ascii="宋体" w:hAnsi="宋体" w:eastAsia="宋体" w:cs="宋体"/>
          <w:color w:val="auto"/>
          <w:spacing w:val="-4"/>
          <w:position w:val="8"/>
          <w:sz w:val="28"/>
          <w:szCs w:val="28"/>
        </w:rPr>
        <w:t>1</w:t>
      </w:r>
      <w:r>
        <w:rPr>
          <w:rFonts w:hint="eastAsia" w:ascii="宋体" w:hAnsi="宋体" w:eastAsia="宋体" w:cs="宋体"/>
          <w:color w:val="auto"/>
          <w:spacing w:val="-2"/>
          <w:position w:val="8"/>
          <w:sz w:val="28"/>
          <w:szCs w:val="28"/>
        </w:rPr>
        <w:t>.总则</w:t>
      </w:r>
      <w:bookmarkEnd w:id="39"/>
      <w:bookmarkEnd w:id="40"/>
    </w:p>
    <w:p>
      <w:pPr>
        <w:spacing w:before="177" w:line="360" w:lineRule="auto"/>
        <w:outlineLvl w:val="2"/>
        <w:rPr>
          <w:rFonts w:hint="eastAsia" w:ascii="宋体" w:hAnsi="宋体" w:eastAsia="宋体" w:cs="宋体"/>
          <w:color w:val="auto"/>
          <w:spacing w:val="10"/>
        </w:rPr>
      </w:pPr>
      <w:bookmarkStart w:id="41" w:name="_Toc14996"/>
      <w:bookmarkStart w:id="42" w:name="_Toc8730"/>
      <w:r>
        <w:rPr>
          <w:rFonts w:hint="eastAsia" w:ascii="宋体" w:hAnsi="宋体" w:eastAsia="宋体" w:cs="宋体"/>
          <w:color w:val="auto"/>
          <w:spacing w:val="10"/>
        </w:rPr>
        <w:t>1.1项目概况</w:t>
      </w:r>
      <w:bookmarkEnd w:id="41"/>
      <w:bookmarkEnd w:id="42"/>
    </w:p>
    <w:p>
      <w:pPr>
        <w:spacing w:line="360" w:lineRule="auto"/>
        <w:ind w:right="210" w:firstLine="472" w:firstLineChars="200"/>
        <w:jc w:val="both"/>
        <w:outlineLvl w:val="2"/>
        <w:rPr>
          <w:rFonts w:ascii="宋体" w:hAnsi="宋体" w:eastAsia="宋体" w:cs="宋体"/>
          <w:color w:val="auto"/>
          <w:spacing w:val="6"/>
        </w:rPr>
      </w:pPr>
      <w:r>
        <w:rPr>
          <w:rFonts w:hint="eastAsia" w:ascii="宋体" w:hAnsi="宋体" w:eastAsia="宋体" w:cs="宋体"/>
          <w:color w:val="auto"/>
          <w:spacing w:val="13"/>
        </w:rPr>
        <w:t>1</w:t>
      </w:r>
      <w:r>
        <w:rPr>
          <w:rFonts w:hint="eastAsia" w:ascii="宋体" w:hAnsi="宋体" w:eastAsia="宋体" w:cs="宋体"/>
          <w:color w:val="auto"/>
          <w:spacing w:val="10"/>
        </w:rPr>
        <w:t>.1.1</w:t>
      </w:r>
      <w:r>
        <w:rPr>
          <w:rFonts w:hint="eastAsia" w:ascii="宋体" w:hAnsi="宋体" w:eastAsia="宋体" w:cs="宋体"/>
          <w:color w:val="auto"/>
          <w:spacing w:val="6"/>
        </w:rPr>
        <w:t>都四项目作为国内首个山地轨道交通项目，具有“交通</w:t>
      </w:r>
      <w:r>
        <w:rPr>
          <w:rFonts w:ascii="宋体" w:hAnsi="宋体" w:eastAsia="宋体" w:cs="宋体"/>
          <w:color w:val="auto"/>
          <w:spacing w:val="6"/>
        </w:rPr>
        <w:t>+</w:t>
      </w:r>
      <w:r>
        <w:rPr>
          <w:rFonts w:hint="eastAsia" w:ascii="宋体" w:hAnsi="宋体" w:eastAsia="宋体" w:cs="宋体"/>
          <w:color w:val="auto"/>
          <w:spacing w:val="6"/>
        </w:rPr>
        <w:t>旅游</w:t>
      </w:r>
      <w:r>
        <w:rPr>
          <w:rFonts w:ascii="宋体" w:hAnsi="宋体" w:eastAsia="宋体" w:cs="宋体"/>
          <w:color w:val="auto"/>
          <w:spacing w:val="6"/>
        </w:rPr>
        <w:t>+</w:t>
      </w:r>
      <w:r>
        <w:rPr>
          <w:rFonts w:hint="eastAsia" w:ascii="宋体" w:hAnsi="宋体" w:eastAsia="宋体" w:cs="宋体"/>
          <w:color w:val="auto"/>
          <w:spacing w:val="6"/>
        </w:rPr>
        <w:t>扶贫”三重属性，是四川省交旅融合发展专项行动计划重点建设项目，被四川省委定位为“民族团结的桥梁</w:t>
      </w:r>
      <w:r>
        <w:rPr>
          <w:rFonts w:ascii="宋体" w:hAnsi="宋体" w:eastAsia="宋体" w:cs="宋体"/>
          <w:color w:val="auto"/>
          <w:spacing w:val="6"/>
        </w:rPr>
        <w:t>,</w:t>
      </w:r>
      <w:r>
        <w:rPr>
          <w:rFonts w:hint="eastAsia" w:ascii="宋体" w:hAnsi="宋体" w:eastAsia="宋体" w:cs="宋体"/>
          <w:color w:val="auto"/>
          <w:spacing w:val="6"/>
        </w:rPr>
        <w:t>脱贫攻坚的典范</w:t>
      </w:r>
      <w:r>
        <w:rPr>
          <w:rFonts w:ascii="宋体" w:hAnsi="宋体" w:eastAsia="宋体" w:cs="宋体"/>
          <w:color w:val="auto"/>
          <w:spacing w:val="6"/>
        </w:rPr>
        <w:t>,</w:t>
      </w:r>
      <w:r>
        <w:rPr>
          <w:rFonts w:hint="eastAsia" w:ascii="宋体" w:hAnsi="宋体" w:eastAsia="宋体" w:cs="宋体"/>
          <w:color w:val="auto"/>
          <w:spacing w:val="6"/>
        </w:rPr>
        <w:t>绿色发展的示范”。为打响“蜀道旅列”品牌，增加流量，打造山地轨道旅游品牌价值体系，本次服务内容是规划建设“蜀道旅列”蜀道谱系子品牌。</w:t>
      </w:r>
    </w:p>
    <w:p>
      <w:pPr>
        <w:spacing w:line="360" w:lineRule="auto"/>
        <w:ind w:left="435"/>
        <w:rPr>
          <w:rFonts w:ascii="宋体" w:hAnsi="宋体" w:eastAsia="宋体" w:cs="宋体"/>
          <w:color w:val="auto"/>
          <w:spacing w:val="5"/>
          <w:position w:val="20"/>
        </w:rPr>
      </w:pPr>
      <w:r>
        <w:rPr>
          <w:rFonts w:hint="eastAsia" w:ascii="宋体" w:hAnsi="宋体" w:eastAsia="宋体" w:cs="宋体"/>
          <w:color w:val="auto"/>
          <w:spacing w:val="10"/>
          <w:position w:val="20"/>
        </w:rPr>
        <w:t>1</w:t>
      </w:r>
      <w:r>
        <w:rPr>
          <w:rFonts w:hint="eastAsia" w:ascii="宋体" w:hAnsi="宋体" w:eastAsia="宋体" w:cs="宋体"/>
          <w:color w:val="auto"/>
          <w:spacing w:val="7"/>
          <w:position w:val="20"/>
        </w:rPr>
        <w:t>.</w:t>
      </w:r>
      <w:r>
        <w:rPr>
          <w:rFonts w:hint="eastAsia" w:ascii="宋体" w:hAnsi="宋体" w:eastAsia="宋体" w:cs="宋体"/>
          <w:color w:val="auto"/>
          <w:spacing w:val="5"/>
          <w:position w:val="20"/>
        </w:rPr>
        <w:t>1.2本项目比选人：见比选申请人须知前附表。</w:t>
      </w:r>
    </w:p>
    <w:p>
      <w:pPr>
        <w:spacing w:before="1" w:line="360" w:lineRule="auto"/>
        <w:ind w:left="435"/>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5"/>
        </w:rPr>
        <w:t>.1.</w:t>
      </w:r>
      <w:r>
        <w:rPr>
          <w:rFonts w:hint="eastAsia" w:ascii="宋体" w:hAnsi="宋体" w:eastAsia="宋体" w:cs="宋体"/>
          <w:color w:val="auto"/>
          <w:spacing w:val="5"/>
          <w:lang w:val="en-US" w:eastAsia="zh-CN"/>
        </w:rPr>
        <w:t>3</w:t>
      </w:r>
      <w:r>
        <w:rPr>
          <w:rFonts w:hint="eastAsia" w:ascii="宋体" w:hAnsi="宋体" w:eastAsia="宋体" w:cs="宋体"/>
          <w:color w:val="auto"/>
          <w:spacing w:val="5"/>
        </w:rPr>
        <w:t>本项目名称：见比选申请人须知前附表。</w:t>
      </w:r>
    </w:p>
    <w:p>
      <w:pPr>
        <w:spacing w:before="222" w:line="360" w:lineRule="auto"/>
        <w:ind w:left="435"/>
        <w:rPr>
          <w:rFonts w:ascii="宋体" w:hAnsi="宋体" w:eastAsia="宋体" w:cs="宋体"/>
          <w:color w:val="auto"/>
        </w:rPr>
      </w:pPr>
      <w:r>
        <w:rPr>
          <w:rFonts w:hint="eastAsia" w:ascii="宋体" w:hAnsi="宋体" w:eastAsia="宋体" w:cs="宋体"/>
          <w:color w:val="auto"/>
          <w:spacing w:val="8"/>
        </w:rPr>
        <w:t>1.1</w:t>
      </w:r>
      <w:r>
        <w:rPr>
          <w:rFonts w:hint="eastAsia" w:ascii="宋体" w:hAnsi="宋体" w:eastAsia="宋体" w:cs="宋体"/>
          <w:color w:val="auto"/>
          <w:spacing w:val="7"/>
        </w:rPr>
        <w:t>.</w:t>
      </w:r>
      <w:r>
        <w:rPr>
          <w:rFonts w:hint="eastAsia" w:ascii="宋体" w:hAnsi="宋体" w:eastAsia="宋体" w:cs="宋体"/>
          <w:color w:val="auto"/>
          <w:spacing w:val="7"/>
          <w:lang w:val="en-US" w:eastAsia="zh-CN"/>
        </w:rPr>
        <w:t>4</w:t>
      </w:r>
      <w:r>
        <w:rPr>
          <w:rFonts w:hint="eastAsia" w:ascii="宋体" w:hAnsi="宋体" w:eastAsia="宋体" w:cs="宋体"/>
          <w:color w:val="auto"/>
          <w:spacing w:val="4"/>
        </w:rPr>
        <w:t>本项目地点：见比选申请人须知前附表。</w:t>
      </w:r>
    </w:p>
    <w:p>
      <w:pPr>
        <w:spacing w:before="177" w:line="360" w:lineRule="auto"/>
        <w:outlineLvl w:val="2"/>
        <w:rPr>
          <w:rFonts w:ascii="宋体" w:hAnsi="宋体" w:eastAsia="宋体" w:cs="宋体"/>
          <w:color w:val="auto"/>
        </w:rPr>
      </w:pPr>
      <w:bookmarkStart w:id="43" w:name="_Toc2588"/>
      <w:bookmarkStart w:id="44" w:name="_Toc26107"/>
      <w:r>
        <w:rPr>
          <w:rFonts w:hint="eastAsia" w:ascii="宋体" w:hAnsi="宋体" w:eastAsia="宋体" w:cs="宋体"/>
          <w:color w:val="auto"/>
          <w:spacing w:val="10"/>
        </w:rPr>
        <w:t>1</w:t>
      </w:r>
      <w:r>
        <w:rPr>
          <w:rFonts w:hint="eastAsia" w:ascii="宋体" w:hAnsi="宋体" w:eastAsia="宋体" w:cs="宋体"/>
          <w:color w:val="auto"/>
          <w:spacing w:val="7"/>
        </w:rPr>
        <w:t>.2资金来源和落实情况</w:t>
      </w:r>
      <w:bookmarkEnd w:id="43"/>
      <w:bookmarkEnd w:id="44"/>
    </w:p>
    <w:p>
      <w:pPr>
        <w:spacing w:before="122" w:line="360" w:lineRule="auto"/>
        <w:ind w:left="435"/>
        <w:rPr>
          <w:rFonts w:ascii="宋体" w:hAnsi="宋体" w:eastAsia="宋体" w:cs="宋体"/>
          <w:color w:val="auto"/>
        </w:rPr>
      </w:pPr>
      <w:r>
        <w:rPr>
          <w:rFonts w:hint="eastAsia" w:ascii="宋体" w:hAnsi="宋体" w:eastAsia="宋体" w:cs="宋体"/>
          <w:color w:val="auto"/>
          <w:spacing w:val="14"/>
        </w:rPr>
        <w:t>1.</w:t>
      </w:r>
      <w:r>
        <w:rPr>
          <w:rFonts w:hint="eastAsia" w:ascii="宋体" w:hAnsi="宋体" w:eastAsia="宋体" w:cs="宋体"/>
          <w:color w:val="auto"/>
          <w:spacing w:val="9"/>
        </w:rPr>
        <w:t>2</w:t>
      </w:r>
      <w:r>
        <w:rPr>
          <w:rFonts w:hint="eastAsia" w:ascii="宋体" w:hAnsi="宋体" w:eastAsia="宋体" w:cs="宋体"/>
          <w:color w:val="auto"/>
          <w:spacing w:val="7"/>
        </w:rPr>
        <w:t>.1本项目的资金来源：见比选申请人须知前附表。</w:t>
      </w:r>
    </w:p>
    <w:p>
      <w:pPr>
        <w:spacing w:before="222" w:line="360" w:lineRule="auto"/>
        <w:ind w:left="435"/>
        <w:rPr>
          <w:rFonts w:ascii="宋体" w:hAnsi="宋体" w:eastAsia="宋体" w:cs="宋体"/>
          <w:color w:val="auto"/>
        </w:rPr>
      </w:pPr>
      <w:r>
        <w:rPr>
          <w:rFonts w:hint="eastAsia" w:ascii="宋体" w:hAnsi="宋体" w:eastAsia="宋体" w:cs="宋体"/>
          <w:color w:val="auto"/>
          <w:spacing w:val="4"/>
        </w:rPr>
        <w:t>1.2.2本项目</w:t>
      </w:r>
      <w:r>
        <w:rPr>
          <w:rFonts w:hint="eastAsia" w:ascii="宋体" w:hAnsi="宋体" w:eastAsia="宋体" w:cs="宋体"/>
          <w:color w:val="auto"/>
          <w:spacing w:val="2"/>
        </w:rPr>
        <w:t>的资金落实情况：已落实。</w:t>
      </w:r>
    </w:p>
    <w:p>
      <w:pPr>
        <w:spacing w:before="177" w:line="360" w:lineRule="auto"/>
        <w:outlineLvl w:val="2"/>
        <w:rPr>
          <w:rFonts w:ascii="宋体" w:hAnsi="宋体" w:eastAsia="宋体" w:cs="宋体"/>
          <w:color w:val="auto"/>
        </w:rPr>
      </w:pPr>
      <w:bookmarkStart w:id="45" w:name="_Toc25720"/>
      <w:bookmarkStart w:id="46" w:name="_Toc30285"/>
      <w:r>
        <w:rPr>
          <w:rFonts w:hint="eastAsia" w:ascii="宋体" w:hAnsi="宋体" w:eastAsia="宋体" w:cs="宋体"/>
          <w:color w:val="auto"/>
          <w:spacing w:val="16"/>
        </w:rPr>
        <w:t>1</w:t>
      </w:r>
      <w:r>
        <w:rPr>
          <w:rFonts w:hint="eastAsia" w:ascii="宋体" w:hAnsi="宋体" w:eastAsia="宋体" w:cs="宋体"/>
          <w:color w:val="auto"/>
          <w:spacing w:val="14"/>
        </w:rPr>
        <w:t>.</w:t>
      </w:r>
      <w:r>
        <w:rPr>
          <w:rFonts w:hint="eastAsia" w:ascii="宋体" w:hAnsi="宋体" w:eastAsia="宋体" w:cs="宋体"/>
          <w:color w:val="auto"/>
          <w:spacing w:val="8"/>
        </w:rPr>
        <w:t>3比选范围及内容、服务周期和质量要求</w:t>
      </w:r>
      <w:bookmarkEnd w:id="45"/>
      <w:bookmarkEnd w:id="46"/>
    </w:p>
    <w:p>
      <w:pPr>
        <w:spacing w:before="123" w:line="360" w:lineRule="auto"/>
        <w:ind w:left="435"/>
        <w:rPr>
          <w:rFonts w:ascii="宋体" w:hAnsi="宋体" w:eastAsia="宋体" w:cs="宋体"/>
          <w:color w:val="auto"/>
        </w:rPr>
      </w:pPr>
      <w:r>
        <w:rPr>
          <w:rFonts w:hint="eastAsia" w:ascii="宋体" w:hAnsi="宋体" w:eastAsia="宋体" w:cs="宋体"/>
          <w:color w:val="auto"/>
          <w:spacing w:val="14"/>
          <w:position w:val="20"/>
        </w:rPr>
        <w:t>1</w:t>
      </w:r>
      <w:r>
        <w:rPr>
          <w:rFonts w:hint="eastAsia" w:ascii="宋体" w:hAnsi="宋体" w:eastAsia="宋体" w:cs="宋体"/>
          <w:color w:val="auto"/>
          <w:spacing w:val="12"/>
          <w:position w:val="20"/>
        </w:rPr>
        <w:t>.</w:t>
      </w:r>
      <w:r>
        <w:rPr>
          <w:rFonts w:hint="eastAsia" w:ascii="宋体" w:hAnsi="宋体" w:eastAsia="宋体" w:cs="宋体"/>
          <w:color w:val="auto"/>
          <w:spacing w:val="7"/>
          <w:position w:val="20"/>
        </w:rPr>
        <w:t>3.1本次比选范围及内容：见比选申请人须知前附表。</w:t>
      </w:r>
    </w:p>
    <w:p>
      <w:pPr>
        <w:spacing w:line="360" w:lineRule="auto"/>
        <w:ind w:left="435"/>
        <w:rPr>
          <w:rFonts w:ascii="宋体" w:hAnsi="宋体" w:eastAsia="宋体" w:cs="宋体"/>
          <w:color w:val="auto"/>
        </w:rPr>
      </w:pPr>
      <w:r>
        <w:rPr>
          <w:rFonts w:hint="eastAsia" w:ascii="宋体" w:hAnsi="宋体" w:eastAsia="宋体" w:cs="宋体"/>
          <w:color w:val="auto"/>
          <w:spacing w:val="7"/>
        </w:rPr>
        <w:t>1.3.2</w:t>
      </w:r>
      <w:r>
        <w:rPr>
          <w:rFonts w:hint="eastAsia" w:ascii="宋体" w:hAnsi="宋体" w:eastAsia="宋体" w:cs="宋体"/>
          <w:color w:val="auto"/>
          <w:spacing w:val="6"/>
        </w:rPr>
        <w:t>服务周</w:t>
      </w:r>
      <w:r>
        <w:rPr>
          <w:rFonts w:hint="eastAsia" w:ascii="宋体" w:hAnsi="宋体" w:eastAsia="宋体" w:cs="宋体"/>
          <w:color w:val="auto"/>
          <w:spacing w:val="5"/>
        </w:rPr>
        <w:t>期</w:t>
      </w:r>
      <w:r>
        <w:rPr>
          <w:rFonts w:hint="eastAsia" w:ascii="宋体" w:hAnsi="宋体" w:eastAsia="宋体" w:cs="宋体"/>
          <w:color w:val="auto"/>
          <w:spacing w:val="7"/>
        </w:rPr>
        <w:t>：见比选申请人须知前附表</w:t>
      </w:r>
      <w:r>
        <w:rPr>
          <w:rFonts w:hint="eastAsia" w:ascii="宋体" w:hAnsi="宋体" w:eastAsia="宋体" w:cs="宋体"/>
          <w:color w:val="auto"/>
          <w:spacing w:val="5"/>
        </w:rPr>
        <w:t>。</w:t>
      </w:r>
    </w:p>
    <w:p>
      <w:pPr>
        <w:spacing w:before="221" w:line="360" w:lineRule="auto"/>
        <w:ind w:left="435"/>
        <w:rPr>
          <w:rFonts w:ascii="宋体" w:hAnsi="宋体" w:eastAsia="宋体" w:cs="宋体"/>
          <w:color w:val="auto"/>
        </w:rPr>
      </w:pPr>
      <w:r>
        <w:rPr>
          <w:rFonts w:hint="eastAsia" w:ascii="宋体" w:hAnsi="宋体" w:eastAsia="宋体" w:cs="宋体"/>
          <w:color w:val="auto"/>
          <w:spacing w:val="7"/>
        </w:rPr>
        <w:t>1.3.3质量标准：见比选申请人须知前附表</w:t>
      </w:r>
      <w:r>
        <w:rPr>
          <w:rFonts w:hint="eastAsia" w:ascii="宋体" w:hAnsi="宋体" w:eastAsia="宋体" w:cs="宋体"/>
          <w:color w:val="auto"/>
          <w:spacing w:val="5"/>
        </w:rPr>
        <w:t>。</w:t>
      </w:r>
    </w:p>
    <w:p>
      <w:pPr>
        <w:spacing w:before="175" w:line="360" w:lineRule="auto"/>
        <w:outlineLvl w:val="2"/>
        <w:rPr>
          <w:rFonts w:ascii="宋体" w:hAnsi="宋体" w:eastAsia="宋体" w:cs="宋体"/>
          <w:color w:val="auto"/>
        </w:rPr>
      </w:pPr>
      <w:bookmarkStart w:id="47" w:name="_Toc24440"/>
      <w:bookmarkStart w:id="48" w:name="_Toc9067"/>
      <w:r>
        <w:rPr>
          <w:rFonts w:hint="eastAsia" w:ascii="宋体" w:hAnsi="宋体" w:eastAsia="宋体" w:cs="宋体"/>
          <w:color w:val="auto"/>
          <w:spacing w:val="12"/>
        </w:rPr>
        <w:t>1</w:t>
      </w:r>
      <w:r>
        <w:rPr>
          <w:rFonts w:hint="eastAsia" w:ascii="宋体" w:hAnsi="宋体" w:eastAsia="宋体" w:cs="宋体"/>
          <w:color w:val="auto"/>
          <w:spacing w:val="6"/>
        </w:rPr>
        <w:t>.4比选申请人资格要求</w:t>
      </w:r>
      <w:bookmarkEnd w:id="47"/>
      <w:bookmarkEnd w:id="48"/>
    </w:p>
    <w:p>
      <w:pPr>
        <w:spacing w:before="123" w:line="360" w:lineRule="auto"/>
        <w:ind w:left="435"/>
        <w:rPr>
          <w:rFonts w:ascii="宋体" w:hAnsi="宋体" w:eastAsia="宋体" w:cs="宋体"/>
          <w:color w:val="auto"/>
        </w:rPr>
      </w:pPr>
      <w:r>
        <w:rPr>
          <w:rFonts w:hint="eastAsia" w:ascii="宋体" w:hAnsi="宋体" w:eastAsia="宋体" w:cs="宋体"/>
          <w:color w:val="auto"/>
          <w:spacing w:val="12"/>
        </w:rPr>
        <w:t>1</w:t>
      </w:r>
      <w:r>
        <w:rPr>
          <w:rFonts w:hint="eastAsia" w:ascii="宋体" w:hAnsi="宋体" w:eastAsia="宋体" w:cs="宋体"/>
          <w:color w:val="auto"/>
          <w:spacing w:val="8"/>
        </w:rPr>
        <w:t>.4.1比选申请人应</w:t>
      </w:r>
      <w:r>
        <w:rPr>
          <w:rFonts w:hint="eastAsia" w:ascii="宋体" w:hAnsi="宋体" w:eastAsia="宋体" w:cs="宋体"/>
          <w:color w:val="auto"/>
          <w:spacing w:val="20"/>
        </w:rPr>
        <w:t>具有独立法人资格；具有广告代理经验，企业经营范围具有广告设计、制作、代理或企业营销策划等相关内容。</w:t>
      </w:r>
    </w:p>
    <w:p>
      <w:pPr>
        <w:spacing w:before="221" w:line="360" w:lineRule="auto"/>
        <w:ind w:left="435"/>
        <w:rPr>
          <w:rFonts w:hint="eastAsia" w:ascii="宋体" w:hAnsi="宋体" w:eastAsia="宋体" w:cs="宋体"/>
          <w:color w:val="auto"/>
          <w:spacing w:val="7"/>
        </w:rPr>
      </w:pPr>
      <w:r>
        <w:rPr>
          <w:rFonts w:hint="eastAsia" w:ascii="宋体" w:hAnsi="宋体" w:eastAsia="宋体" w:cs="宋体"/>
          <w:color w:val="auto"/>
          <w:spacing w:val="7"/>
        </w:rPr>
        <w:t>(1)资质要求：见附表1；</w:t>
      </w:r>
    </w:p>
    <w:p>
      <w:pPr>
        <w:spacing w:before="221" w:line="360" w:lineRule="auto"/>
        <w:ind w:left="435"/>
        <w:rPr>
          <w:rFonts w:hint="eastAsia" w:ascii="宋体" w:hAnsi="宋体" w:eastAsia="宋体" w:cs="宋体"/>
          <w:color w:val="auto"/>
          <w:spacing w:val="7"/>
        </w:rPr>
      </w:pPr>
      <w:r>
        <w:rPr>
          <w:rFonts w:hint="eastAsia" w:ascii="宋体" w:hAnsi="宋体" w:eastAsia="宋体" w:cs="宋体"/>
          <w:color w:val="auto"/>
          <w:spacing w:val="7"/>
        </w:rPr>
        <w:t>(2)业绩要求：见附表1；</w:t>
      </w:r>
    </w:p>
    <w:p>
      <w:pPr>
        <w:spacing w:before="221" w:line="360" w:lineRule="auto"/>
        <w:ind w:left="435"/>
        <w:rPr>
          <w:rFonts w:hint="eastAsia" w:ascii="宋体" w:hAnsi="宋体" w:eastAsia="宋体" w:cs="宋体"/>
          <w:color w:val="auto"/>
          <w:spacing w:val="7"/>
        </w:rPr>
      </w:pPr>
      <w:r>
        <w:rPr>
          <w:rFonts w:hint="eastAsia" w:ascii="宋体" w:hAnsi="宋体" w:eastAsia="宋体" w:cs="宋体"/>
          <w:color w:val="auto"/>
          <w:spacing w:val="7"/>
        </w:rPr>
        <w:t>(3)信誉要求：见附表1；</w:t>
      </w:r>
    </w:p>
    <w:p>
      <w:pPr>
        <w:spacing w:before="221" w:line="360" w:lineRule="auto"/>
        <w:ind w:left="435"/>
        <w:rPr>
          <w:rFonts w:hint="eastAsia" w:ascii="宋体" w:hAnsi="宋体" w:eastAsia="宋体" w:cs="宋体"/>
          <w:color w:val="auto"/>
          <w:spacing w:val="7"/>
        </w:rPr>
      </w:pPr>
      <w:r>
        <w:rPr>
          <w:rFonts w:hint="eastAsia" w:ascii="宋体" w:hAnsi="宋体" w:eastAsia="宋体" w:cs="宋体"/>
          <w:color w:val="auto"/>
          <w:spacing w:val="7"/>
        </w:rPr>
        <w:t>(4)其他要求：/。</w:t>
      </w:r>
    </w:p>
    <w:p>
      <w:pPr>
        <w:pStyle w:val="2"/>
        <w:spacing w:line="360" w:lineRule="auto"/>
        <w:ind w:firstLine="420" w:firstLineChars="200"/>
        <w:rPr>
          <w:rFonts w:hint="eastAsia" w:ascii="宋体" w:hAnsi="宋体" w:eastAsia="宋体" w:cs="宋体"/>
          <w:lang w:eastAsia="zh-CN"/>
        </w:rPr>
      </w:pPr>
      <w:r>
        <w:rPr>
          <w:rFonts w:hint="eastAsia" w:ascii="宋体" w:hAnsi="宋体" w:eastAsia="宋体" w:cs="宋体"/>
          <w:color w:val="auto"/>
        </w:rPr>
        <w:t>联合体投标：</w:t>
      </w:r>
      <w:r>
        <w:rPr>
          <w:rFonts w:hint="eastAsia" w:ascii="宋体" w:hAnsi="宋体" w:eastAsia="宋体" w:cs="宋体"/>
          <w:color w:val="auto"/>
          <w:spacing w:val="13"/>
        </w:rPr>
        <w:t>见比选公告</w:t>
      </w:r>
      <w:r>
        <w:rPr>
          <w:rFonts w:hint="eastAsia" w:ascii="宋体" w:hAnsi="宋体" w:eastAsia="宋体" w:cs="宋体"/>
          <w:color w:val="auto"/>
          <w:spacing w:val="13"/>
          <w:lang w:eastAsia="zh-CN"/>
        </w:rPr>
        <w:t>。</w:t>
      </w:r>
    </w:p>
    <w:p>
      <w:pPr>
        <w:spacing w:before="150" w:line="360" w:lineRule="auto"/>
        <w:ind w:left="435"/>
        <w:rPr>
          <w:rFonts w:ascii="宋体" w:hAnsi="宋体" w:eastAsia="宋体" w:cs="宋体"/>
          <w:color w:val="auto"/>
        </w:rPr>
      </w:pPr>
      <w:r>
        <w:rPr>
          <w:rFonts w:hint="eastAsia" w:ascii="宋体" w:hAnsi="宋体" w:eastAsia="宋体" w:cs="宋体"/>
          <w:color w:val="auto"/>
          <w:spacing w:val="7"/>
        </w:rPr>
        <w:t>1.4.2比选申请人不得存在下列情形之一</w:t>
      </w:r>
      <w:r>
        <w:rPr>
          <w:rFonts w:hint="eastAsia" w:ascii="宋体" w:hAnsi="宋体" w:eastAsia="宋体" w:cs="宋体"/>
          <w:color w:val="auto"/>
          <w:spacing w:val="3"/>
        </w:rPr>
        <w:t>：</w:t>
      </w:r>
    </w:p>
    <w:p>
      <w:pPr>
        <w:spacing w:before="154" w:line="360" w:lineRule="auto"/>
        <w:ind w:left="430"/>
        <w:rPr>
          <w:rFonts w:ascii="宋体" w:hAnsi="宋体" w:eastAsia="宋体" w:cs="宋体"/>
          <w:color w:val="auto"/>
        </w:rPr>
      </w:pPr>
      <w:r>
        <w:rPr>
          <w:rFonts w:hint="eastAsia" w:ascii="宋体" w:hAnsi="宋体" w:eastAsia="宋体" w:cs="宋体"/>
          <w:color w:val="auto"/>
          <w:spacing w:val="22"/>
        </w:rPr>
        <w:t>(</w:t>
      </w:r>
      <w:r>
        <w:rPr>
          <w:rFonts w:hint="eastAsia" w:ascii="宋体" w:hAnsi="宋体" w:eastAsia="宋体" w:cs="宋体"/>
          <w:color w:val="auto"/>
          <w:spacing w:val="14"/>
        </w:rPr>
        <w:t>1</w:t>
      </w:r>
      <w:r>
        <w:rPr>
          <w:rFonts w:hint="eastAsia" w:ascii="宋体" w:hAnsi="宋体" w:eastAsia="宋体" w:cs="宋体"/>
          <w:color w:val="auto"/>
          <w:spacing w:val="11"/>
        </w:rPr>
        <w:t>)与</w:t>
      </w:r>
      <w:r>
        <w:rPr>
          <w:rFonts w:hint="eastAsia" w:ascii="宋体" w:hAnsi="宋体" w:eastAsia="宋体" w:cs="宋体"/>
          <w:color w:val="auto"/>
        </w:rPr>
        <w:t>项目比选人或比选人关联公司有隶属或其他利害关系</w:t>
      </w:r>
      <w:r>
        <w:rPr>
          <w:rFonts w:hint="eastAsia" w:ascii="宋体" w:hAnsi="宋体" w:eastAsia="宋体" w:cs="宋体"/>
          <w:color w:val="auto"/>
          <w:spacing w:val="11"/>
        </w:rPr>
        <w:t>；</w:t>
      </w:r>
    </w:p>
    <w:p>
      <w:pPr>
        <w:spacing w:before="155" w:line="360" w:lineRule="auto"/>
        <w:ind w:left="430"/>
        <w:rPr>
          <w:rFonts w:ascii="宋体" w:hAnsi="宋体" w:eastAsia="宋体" w:cs="宋体"/>
          <w:color w:val="auto"/>
        </w:rPr>
      </w:pPr>
      <w:r>
        <w:rPr>
          <w:rFonts w:hint="eastAsia" w:ascii="宋体" w:hAnsi="宋体" w:eastAsia="宋体" w:cs="宋体"/>
          <w:color w:val="auto"/>
          <w:spacing w:val="15"/>
        </w:rPr>
        <w:t>(2)被责令停业的；</w:t>
      </w:r>
    </w:p>
    <w:p>
      <w:pPr>
        <w:spacing w:before="152" w:line="360" w:lineRule="auto"/>
        <w:ind w:left="430"/>
        <w:rPr>
          <w:rFonts w:ascii="宋体" w:hAnsi="宋体" w:eastAsia="宋体" w:cs="宋体"/>
          <w:color w:val="auto"/>
        </w:rPr>
      </w:pPr>
      <w:r>
        <w:rPr>
          <w:rFonts w:hint="eastAsia" w:ascii="宋体" w:hAnsi="宋体" w:eastAsia="宋体" w:cs="宋体"/>
          <w:color w:val="auto"/>
          <w:spacing w:val="21"/>
        </w:rPr>
        <w:t>(</w:t>
      </w:r>
      <w:r>
        <w:rPr>
          <w:rFonts w:hint="eastAsia" w:ascii="宋体" w:hAnsi="宋体" w:eastAsia="宋体" w:cs="宋体"/>
          <w:color w:val="auto"/>
          <w:spacing w:val="13"/>
        </w:rPr>
        <w:t>3)被暂停或取消投标资格的；</w:t>
      </w:r>
    </w:p>
    <w:p>
      <w:pPr>
        <w:spacing w:before="154" w:line="360" w:lineRule="auto"/>
        <w:ind w:left="430"/>
        <w:rPr>
          <w:rFonts w:ascii="宋体" w:hAnsi="宋体" w:eastAsia="宋体" w:cs="宋体"/>
          <w:color w:val="auto"/>
        </w:rPr>
      </w:pPr>
      <w:r>
        <w:rPr>
          <w:rFonts w:hint="eastAsia" w:ascii="宋体" w:hAnsi="宋体" w:eastAsia="宋体" w:cs="宋体"/>
          <w:color w:val="auto"/>
          <w:spacing w:val="14"/>
        </w:rPr>
        <w:t>(4)财产被接管或冻结的；</w:t>
      </w:r>
    </w:p>
    <w:p>
      <w:pPr>
        <w:spacing w:before="155" w:line="360" w:lineRule="auto"/>
        <w:ind w:right="1" w:firstLine="429"/>
        <w:rPr>
          <w:rFonts w:ascii="宋体" w:hAnsi="宋体" w:eastAsia="宋体" w:cs="宋体"/>
          <w:color w:val="auto"/>
        </w:rPr>
      </w:pPr>
      <w:r>
        <w:rPr>
          <w:rFonts w:hint="eastAsia" w:ascii="宋体" w:hAnsi="宋体" w:eastAsia="宋体" w:cs="宋体"/>
          <w:color w:val="auto"/>
          <w:spacing w:val="24"/>
        </w:rPr>
        <w:t>(5</w:t>
      </w:r>
      <w:r>
        <w:rPr>
          <w:rFonts w:hint="eastAsia" w:ascii="宋体" w:hAnsi="宋体" w:eastAsia="宋体" w:cs="宋体"/>
          <w:color w:val="auto"/>
          <w:spacing w:val="18"/>
        </w:rPr>
        <w:t>)</w:t>
      </w:r>
      <w:r>
        <w:rPr>
          <w:rFonts w:hint="eastAsia" w:ascii="宋体" w:hAnsi="宋体" w:eastAsia="宋体" w:cs="宋体"/>
          <w:color w:val="auto"/>
          <w:spacing w:val="12"/>
        </w:rPr>
        <w:t>比选申请人及比选申请人法定代表人、项目负责人在递交比选申请文件之日起前1年</w:t>
      </w:r>
      <w:r>
        <w:rPr>
          <w:rFonts w:hint="eastAsia" w:ascii="宋体" w:hAnsi="宋体" w:eastAsia="宋体" w:cs="宋体"/>
          <w:color w:val="auto"/>
          <w:spacing w:val="9"/>
        </w:rPr>
        <w:t>内有人民法院生效判决、裁定认定的行贿犯罪记录的。</w:t>
      </w:r>
    </w:p>
    <w:p>
      <w:pPr>
        <w:spacing w:before="75" w:line="360" w:lineRule="auto"/>
        <w:ind w:left="17"/>
        <w:outlineLvl w:val="2"/>
        <w:rPr>
          <w:rFonts w:ascii="宋体" w:hAnsi="宋体" w:eastAsia="宋体" w:cs="宋体"/>
          <w:color w:val="auto"/>
        </w:rPr>
      </w:pPr>
      <w:bookmarkStart w:id="49" w:name="_Toc27649"/>
      <w:bookmarkStart w:id="50" w:name="_Toc24944"/>
      <w:r>
        <w:rPr>
          <w:rFonts w:hint="eastAsia" w:ascii="宋体" w:hAnsi="宋体" w:eastAsia="宋体" w:cs="宋体"/>
          <w:color w:val="auto"/>
          <w:spacing w:val="5"/>
        </w:rPr>
        <w:t>1.5费用承担</w:t>
      </w:r>
      <w:bookmarkEnd w:id="49"/>
      <w:bookmarkEnd w:id="50"/>
    </w:p>
    <w:p>
      <w:pPr>
        <w:spacing w:before="122" w:line="360" w:lineRule="auto"/>
        <w:ind w:left="420"/>
        <w:rPr>
          <w:rFonts w:ascii="宋体" w:hAnsi="宋体" w:eastAsia="宋体" w:cs="宋体"/>
          <w:color w:val="auto"/>
        </w:rPr>
      </w:pPr>
      <w:r>
        <w:rPr>
          <w:rFonts w:hint="eastAsia" w:ascii="宋体" w:hAnsi="宋体" w:eastAsia="宋体" w:cs="宋体"/>
          <w:color w:val="auto"/>
          <w:spacing w:val="9"/>
        </w:rPr>
        <w:t>比选申请人准备和参加投标活动发生的费用自理</w:t>
      </w:r>
      <w:r>
        <w:rPr>
          <w:rFonts w:hint="eastAsia" w:ascii="宋体" w:hAnsi="宋体" w:eastAsia="宋体" w:cs="宋体"/>
          <w:color w:val="auto"/>
          <w:spacing w:val="7"/>
        </w:rPr>
        <w:t>。</w:t>
      </w:r>
    </w:p>
    <w:p>
      <w:pPr>
        <w:spacing w:before="174" w:line="360" w:lineRule="auto"/>
        <w:ind w:left="17"/>
        <w:outlineLvl w:val="2"/>
        <w:rPr>
          <w:rFonts w:ascii="宋体" w:hAnsi="宋体" w:eastAsia="宋体" w:cs="宋体"/>
          <w:color w:val="auto"/>
        </w:rPr>
      </w:pPr>
      <w:bookmarkStart w:id="51" w:name="_Toc9180"/>
      <w:bookmarkStart w:id="52" w:name="_Toc3856"/>
      <w:r>
        <w:rPr>
          <w:rFonts w:hint="eastAsia" w:ascii="宋体" w:hAnsi="宋体" w:eastAsia="宋体" w:cs="宋体"/>
          <w:color w:val="auto"/>
          <w:spacing w:val="3"/>
        </w:rPr>
        <w:t>1.6保</w:t>
      </w:r>
      <w:r>
        <w:rPr>
          <w:rFonts w:hint="eastAsia" w:ascii="宋体" w:hAnsi="宋体" w:eastAsia="宋体" w:cs="宋体"/>
          <w:color w:val="auto"/>
          <w:spacing w:val="2"/>
        </w:rPr>
        <w:t>密</w:t>
      </w:r>
      <w:bookmarkEnd w:id="51"/>
      <w:bookmarkEnd w:id="52"/>
    </w:p>
    <w:p>
      <w:pPr>
        <w:spacing w:before="155" w:line="360" w:lineRule="auto"/>
        <w:ind w:firstLine="431"/>
        <w:rPr>
          <w:rFonts w:ascii="宋体" w:hAnsi="宋体" w:eastAsia="宋体" w:cs="宋体"/>
          <w:color w:val="auto"/>
          <w:spacing w:val="12"/>
        </w:rPr>
      </w:pPr>
      <w:r>
        <w:rPr>
          <w:rFonts w:hint="eastAsia" w:ascii="宋体" w:hAnsi="宋体" w:eastAsia="宋体" w:cs="宋体"/>
          <w:color w:val="auto"/>
          <w:spacing w:val="12"/>
        </w:rPr>
        <w:t>参与招标投标活动的各方应对比选文件和比选申请文件中的商业和技术等秘密保密，违者应对由此造成的后果承担法律责任。</w:t>
      </w:r>
    </w:p>
    <w:p>
      <w:pPr>
        <w:spacing w:before="174" w:line="360" w:lineRule="auto"/>
        <w:ind w:left="17"/>
        <w:outlineLvl w:val="2"/>
        <w:rPr>
          <w:rFonts w:hint="eastAsia" w:ascii="宋体" w:hAnsi="宋体" w:eastAsia="宋体" w:cs="宋体"/>
          <w:color w:val="auto"/>
          <w:spacing w:val="3"/>
        </w:rPr>
      </w:pPr>
      <w:bookmarkStart w:id="53" w:name="_Toc1610"/>
      <w:bookmarkStart w:id="54" w:name="_Toc810"/>
      <w:r>
        <w:rPr>
          <w:rFonts w:hint="eastAsia" w:ascii="宋体" w:hAnsi="宋体" w:eastAsia="宋体" w:cs="宋体"/>
          <w:color w:val="auto"/>
          <w:spacing w:val="3"/>
        </w:rPr>
        <w:t>1.7语言文字</w:t>
      </w:r>
      <w:bookmarkEnd w:id="53"/>
      <w:bookmarkEnd w:id="54"/>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left="17" w:firstLine="432" w:firstLineChars="200"/>
        <w:textAlignment w:val="baseline"/>
        <w:outlineLvl w:val="2"/>
        <w:rPr>
          <w:rFonts w:hint="eastAsia" w:ascii="宋体" w:hAnsi="宋体" w:eastAsia="宋体" w:cs="宋体"/>
          <w:color w:val="auto"/>
          <w:spacing w:val="3"/>
        </w:rPr>
      </w:pPr>
      <w:r>
        <w:rPr>
          <w:rFonts w:hint="eastAsia" w:ascii="宋体" w:hAnsi="宋体" w:eastAsia="宋体" w:cs="宋体"/>
          <w:color w:val="auto"/>
          <w:spacing w:val="3"/>
        </w:rPr>
        <w:t>除专用术语外，与招标投标有关的语言均使用中文。必要时专用术语应附有中文注释。</w:t>
      </w:r>
    </w:p>
    <w:p>
      <w:pPr>
        <w:spacing w:before="176" w:line="360" w:lineRule="auto"/>
        <w:ind w:left="17"/>
        <w:outlineLvl w:val="2"/>
        <w:rPr>
          <w:rFonts w:ascii="宋体" w:hAnsi="宋体" w:eastAsia="宋体" w:cs="宋体"/>
          <w:color w:val="auto"/>
        </w:rPr>
      </w:pPr>
      <w:bookmarkStart w:id="55" w:name="_Toc23956"/>
      <w:bookmarkStart w:id="56" w:name="_Toc4155"/>
      <w:r>
        <w:rPr>
          <w:rFonts w:hint="eastAsia" w:ascii="宋体" w:hAnsi="宋体" w:eastAsia="宋体" w:cs="宋体"/>
          <w:color w:val="auto"/>
          <w:spacing w:val="5"/>
        </w:rPr>
        <w:t>1.8计量单位</w:t>
      </w:r>
      <w:bookmarkEnd w:id="55"/>
      <w:bookmarkEnd w:id="56"/>
    </w:p>
    <w:p>
      <w:pPr>
        <w:spacing w:before="121" w:line="360" w:lineRule="auto"/>
        <w:ind w:left="418"/>
        <w:rPr>
          <w:rFonts w:ascii="宋体" w:hAnsi="宋体" w:eastAsia="宋体" w:cs="宋体"/>
          <w:color w:val="auto"/>
        </w:rPr>
      </w:pPr>
      <w:r>
        <w:rPr>
          <w:rFonts w:hint="eastAsia" w:ascii="宋体" w:hAnsi="宋体" w:eastAsia="宋体" w:cs="宋体"/>
          <w:color w:val="auto"/>
          <w:spacing w:val="9"/>
        </w:rPr>
        <w:t>所有计量均采用中华人民共和国法定计量单位。</w:t>
      </w:r>
    </w:p>
    <w:p>
      <w:pPr>
        <w:spacing w:before="177" w:line="360" w:lineRule="auto"/>
        <w:ind w:left="17"/>
        <w:outlineLvl w:val="2"/>
        <w:rPr>
          <w:rFonts w:ascii="宋体" w:hAnsi="宋体" w:eastAsia="宋体" w:cs="宋体"/>
          <w:color w:val="auto"/>
        </w:rPr>
      </w:pPr>
      <w:bookmarkStart w:id="57" w:name="_Toc32391"/>
      <w:bookmarkStart w:id="58" w:name="_Toc5054"/>
      <w:r>
        <w:rPr>
          <w:rFonts w:hint="eastAsia" w:ascii="宋体" w:hAnsi="宋体" w:eastAsia="宋体" w:cs="宋体"/>
          <w:color w:val="auto"/>
          <w:spacing w:val="5"/>
        </w:rPr>
        <w:t>1.9踏勘现场</w:t>
      </w:r>
      <w:bookmarkEnd w:id="57"/>
      <w:bookmarkEnd w:id="58"/>
    </w:p>
    <w:p>
      <w:pPr>
        <w:keepNext w:val="0"/>
        <w:keepLines w:val="0"/>
        <w:pageBreakBefore w:val="0"/>
        <w:widowControl/>
        <w:kinsoku w:val="0"/>
        <w:wordWrap/>
        <w:overflowPunct/>
        <w:topLinePunct w:val="0"/>
        <w:autoSpaceDE w:val="0"/>
        <w:autoSpaceDN w:val="0"/>
        <w:bidi w:val="0"/>
        <w:adjustRightInd w:val="0"/>
        <w:snapToGrid w:val="0"/>
        <w:spacing w:before="122" w:line="360" w:lineRule="auto"/>
        <w:ind w:left="0" w:firstLine="456" w:firstLineChars="200"/>
        <w:textAlignment w:val="baseline"/>
        <w:rPr>
          <w:rFonts w:ascii="宋体" w:hAnsi="宋体" w:eastAsia="宋体" w:cs="宋体"/>
          <w:color w:val="auto"/>
        </w:rPr>
      </w:pPr>
      <w:r>
        <w:rPr>
          <w:rFonts w:hint="eastAsia" w:ascii="宋体" w:hAnsi="宋体" w:eastAsia="宋体" w:cs="宋体"/>
          <w:color w:val="auto"/>
          <w:spacing w:val="9"/>
        </w:rPr>
        <w:t>1</w:t>
      </w:r>
      <w:r>
        <w:rPr>
          <w:rFonts w:hint="eastAsia" w:ascii="宋体" w:hAnsi="宋体" w:eastAsia="宋体" w:cs="宋体"/>
          <w:color w:val="auto"/>
          <w:spacing w:val="6"/>
        </w:rPr>
        <w:t>.9.1比选人不组织踏勘现场。</w:t>
      </w:r>
    </w:p>
    <w:p>
      <w:pPr>
        <w:keepNext w:val="0"/>
        <w:keepLines w:val="0"/>
        <w:pageBreakBefore w:val="0"/>
        <w:widowControl/>
        <w:kinsoku w:val="0"/>
        <w:wordWrap/>
        <w:overflowPunct/>
        <w:topLinePunct w:val="0"/>
        <w:autoSpaceDE w:val="0"/>
        <w:autoSpaceDN w:val="0"/>
        <w:bidi w:val="0"/>
        <w:adjustRightInd w:val="0"/>
        <w:snapToGrid w:val="0"/>
        <w:spacing w:before="221" w:line="360" w:lineRule="auto"/>
        <w:ind w:left="0" w:firstLine="448" w:firstLineChars="200"/>
        <w:textAlignment w:val="baseline"/>
        <w:rPr>
          <w:rFonts w:ascii="宋体" w:hAnsi="宋体" w:eastAsia="宋体" w:cs="宋体"/>
          <w:color w:val="auto"/>
        </w:rPr>
      </w:pPr>
      <w:r>
        <w:rPr>
          <w:rFonts w:hint="eastAsia" w:ascii="宋体" w:hAnsi="宋体" w:eastAsia="宋体" w:cs="宋体"/>
          <w:color w:val="auto"/>
          <w:spacing w:val="7"/>
        </w:rPr>
        <w:t>1.9.2比选申请人踏勘现场发生的费用自理</w:t>
      </w:r>
      <w:r>
        <w:rPr>
          <w:rFonts w:hint="eastAsia" w:ascii="宋体" w:hAnsi="宋体" w:eastAsia="宋体" w:cs="宋体"/>
          <w:color w:val="auto"/>
          <w:spacing w:val="5"/>
        </w:rPr>
        <w:t>。</w:t>
      </w:r>
    </w:p>
    <w:p>
      <w:pPr>
        <w:keepNext w:val="0"/>
        <w:keepLines w:val="0"/>
        <w:pageBreakBefore w:val="0"/>
        <w:widowControl/>
        <w:kinsoku w:val="0"/>
        <w:wordWrap/>
        <w:overflowPunct/>
        <w:topLinePunct w:val="0"/>
        <w:autoSpaceDE w:val="0"/>
        <w:autoSpaceDN w:val="0"/>
        <w:bidi w:val="0"/>
        <w:adjustRightInd w:val="0"/>
        <w:snapToGrid w:val="0"/>
        <w:spacing w:before="221" w:line="360" w:lineRule="auto"/>
        <w:ind w:left="0" w:firstLine="484" w:firstLineChars="200"/>
        <w:textAlignment w:val="baseline"/>
        <w:rPr>
          <w:rFonts w:ascii="宋体" w:hAnsi="宋体" w:eastAsia="宋体" w:cs="宋体"/>
          <w:color w:val="auto"/>
        </w:rPr>
      </w:pPr>
      <w:r>
        <w:rPr>
          <w:rFonts w:hint="eastAsia" w:ascii="宋体" w:hAnsi="宋体" w:eastAsia="宋体" w:cs="宋体"/>
          <w:color w:val="auto"/>
          <w:spacing w:val="16"/>
        </w:rPr>
        <w:t>1.</w:t>
      </w:r>
      <w:r>
        <w:rPr>
          <w:rFonts w:hint="eastAsia" w:ascii="宋体" w:hAnsi="宋体" w:eastAsia="宋体" w:cs="宋体"/>
          <w:color w:val="auto"/>
          <w:spacing w:val="12"/>
        </w:rPr>
        <w:t>9</w:t>
      </w:r>
      <w:r>
        <w:rPr>
          <w:rFonts w:hint="eastAsia" w:ascii="宋体" w:hAnsi="宋体" w:eastAsia="宋体" w:cs="宋体"/>
          <w:color w:val="auto"/>
          <w:spacing w:val="8"/>
        </w:rPr>
        <w:t>.3除比选人的原因外，比选申请人自行负责在踏勘现场中所发生的人员伤亡和财产损失。</w:t>
      </w:r>
    </w:p>
    <w:p>
      <w:pPr>
        <w:keepNext w:val="0"/>
        <w:keepLines w:val="0"/>
        <w:pageBreakBefore w:val="0"/>
        <w:widowControl/>
        <w:kinsoku w:val="0"/>
        <w:wordWrap/>
        <w:overflowPunct/>
        <w:topLinePunct w:val="0"/>
        <w:autoSpaceDE w:val="0"/>
        <w:autoSpaceDN w:val="0"/>
        <w:bidi w:val="0"/>
        <w:adjustRightInd w:val="0"/>
        <w:snapToGrid w:val="0"/>
        <w:spacing w:before="221" w:line="360" w:lineRule="auto"/>
        <w:ind w:left="0" w:firstLine="448" w:firstLineChars="200"/>
        <w:textAlignment w:val="baseline"/>
        <w:rPr>
          <w:rFonts w:ascii="宋体" w:hAnsi="宋体" w:eastAsia="宋体" w:cs="宋体"/>
          <w:color w:val="auto"/>
        </w:rPr>
      </w:pPr>
      <w:r>
        <w:rPr>
          <w:rFonts w:hint="eastAsia" w:ascii="宋体" w:hAnsi="宋体" w:eastAsia="宋体" w:cs="宋体"/>
          <w:color w:val="auto"/>
          <w:spacing w:val="7"/>
        </w:rPr>
        <w:t>1.9.4</w:t>
      </w:r>
      <w:r>
        <w:rPr>
          <w:rFonts w:hint="eastAsia" w:ascii="宋体" w:hAnsi="宋体" w:eastAsia="宋体" w:cs="宋体"/>
          <w:color w:val="auto"/>
          <w:spacing w:val="12"/>
        </w:rPr>
        <w:t>比选人在踏勘现场中介绍的工程场地和相关的周边环境情况，供比选申请人在编制比选申请文件时参</w:t>
      </w:r>
      <w:r>
        <w:rPr>
          <w:rFonts w:hint="eastAsia" w:ascii="宋体" w:hAnsi="宋体" w:eastAsia="宋体" w:cs="宋体"/>
          <w:color w:val="auto"/>
          <w:spacing w:val="9"/>
        </w:rPr>
        <w:t>考，比选人不对比选申请人据此作出的判断和决策负责。</w:t>
      </w:r>
    </w:p>
    <w:p>
      <w:pPr>
        <w:spacing w:before="175" w:line="360" w:lineRule="auto"/>
        <w:ind w:left="17"/>
        <w:outlineLvl w:val="2"/>
        <w:rPr>
          <w:rFonts w:ascii="宋体" w:hAnsi="宋体" w:eastAsia="宋体" w:cs="宋体"/>
          <w:color w:val="auto"/>
        </w:rPr>
      </w:pPr>
      <w:bookmarkStart w:id="59" w:name="_Toc5286"/>
      <w:bookmarkStart w:id="60" w:name="_Toc32646"/>
      <w:r>
        <w:rPr>
          <w:rFonts w:hint="eastAsia" w:ascii="宋体" w:hAnsi="宋体" w:eastAsia="宋体" w:cs="宋体"/>
          <w:color w:val="auto"/>
          <w:spacing w:val="10"/>
        </w:rPr>
        <w:t>1</w:t>
      </w:r>
      <w:r>
        <w:rPr>
          <w:rFonts w:hint="eastAsia" w:ascii="宋体" w:hAnsi="宋体" w:eastAsia="宋体" w:cs="宋体"/>
          <w:color w:val="auto"/>
          <w:spacing w:val="7"/>
        </w:rPr>
        <w:t>.</w:t>
      </w:r>
      <w:r>
        <w:rPr>
          <w:rFonts w:hint="eastAsia" w:ascii="宋体" w:hAnsi="宋体" w:eastAsia="宋体" w:cs="宋体"/>
          <w:color w:val="auto"/>
          <w:spacing w:val="5"/>
        </w:rPr>
        <w:t>10投标预备会</w:t>
      </w:r>
      <w:bookmarkEnd w:id="59"/>
      <w:bookmarkEnd w:id="60"/>
    </w:p>
    <w:p>
      <w:pPr>
        <w:spacing w:before="123" w:line="360" w:lineRule="auto"/>
        <w:ind w:left="420"/>
        <w:rPr>
          <w:rFonts w:ascii="宋体" w:hAnsi="宋体" w:eastAsia="宋体" w:cs="宋体"/>
          <w:color w:val="auto"/>
        </w:rPr>
      </w:pPr>
      <w:r>
        <w:rPr>
          <w:rFonts w:hint="eastAsia" w:ascii="宋体" w:hAnsi="宋体" w:eastAsia="宋体" w:cs="宋体"/>
          <w:color w:val="auto"/>
          <w:spacing w:val="10"/>
        </w:rPr>
        <w:t>比选申请人</w:t>
      </w:r>
      <w:r>
        <w:rPr>
          <w:rFonts w:hint="eastAsia" w:ascii="宋体" w:hAnsi="宋体" w:eastAsia="宋体" w:cs="宋体"/>
          <w:color w:val="auto"/>
          <w:spacing w:val="8"/>
        </w:rPr>
        <w:t>不召开投标预备会。</w:t>
      </w:r>
    </w:p>
    <w:p>
      <w:pPr>
        <w:spacing w:before="176" w:line="360" w:lineRule="auto"/>
        <w:ind w:left="17"/>
        <w:outlineLvl w:val="2"/>
        <w:rPr>
          <w:rFonts w:ascii="宋体" w:hAnsi="宋体" w:eastAsia="宋体" w:cs="宋体"/>
          <w:color w:val="auto"/>
        </w:rPr>
      </w:pPr>
      <w:bookmarkStart w:id="61" w:name="_Toc13231"/>
      <w:bookmarkStart w:id="62" w:name="_Toc24908"/>
      <w:r>
        <w:rPr>
          <w:rFonts w:hint="eastAsia" w:ascii="宋体" w:hAnsi="宋体" w:eastAsia="宋体" w:cs="宋体"/>
          <w:color w:val="auto"/>
          <w:spacing w:val="4"/>
        </w:rPr>
        <w:t>1</w:t>
      </w:r>
      <w:r>
        <w:rPr>
          <w:rFonts w:hint="eastAsia" w:ascii="宋体" w:hAnsi="宋体" w:eastAsia="宋体" w:cs="宋体"/>
          <w:color w:val="auto"/>
          <w:spacing w:val="3"/>
        </w:rPr>
        <w:t>.11分包</w:t>
      </w:r>
      <w:bookmarkEnd w:id="61"/>
      <w:bookmarkEnd w:id="62"/>
    </w:p>
    <w:p>
      <w:pPr>
        <w:spacing w:before="122" w:line="360" w:lineRule="auto"/>
        <w:ind w:left="421"/>
        <w:rPr>
          <w:rFonts w:ascii="宋体" w:hAnsi="宋体" w:eastAsia="宋体" w:cs="宋体"/>
          <w:color w:val="auto"/>
          <w:sz w:val="20"/>
          <w:szCs w:val="20"/>
        </w:rPr>
      </w:pPr>
      <w:r>
        <w:rPr>
          <w:rFonts w:hint="eastAsia" w:ascii="宋体" w:hAnsi="宋体" w:eastAsia="宋体" w:cs="宋体"/>
          <w:color w:val="auto"/>
          <w:spacing w:val="7"/>
        </w:rPr>
        <w:t>不</w:t>
      </w:r>
      <w:r>
        <w:rPr>
          <w:rFonts w:hint="eastAsia" w:ascii="宋体" w:hAnsi="宋体" w:eastAsia="宋体" w:cs="宋体"/>
          <w:color w:val="auto"/>
          <w:spacing w:val="6"/>
        </w:rPr>
        <w:t>允许分包。</w:t>
      </w:r>
    </w:p>
    <w:p>
      <w:pPr>
        <w:spacing w:before="92" w:line="360" w:lineRule="auto"/>
        <w:ind w:left="4"/>
        <w:outlineLvl w:val="1"/>
        <w:rPr>
          <w:rFonts w:ascii="宋体" w:hAnsi="宋体" w:eastAsia="宋体" w:cs="宋体"/>
          <w:color w:val="auto"/>
          <w:sz w:val="28"/>
          <w:szCs w:val="28"/>
        </w:rPr>
      </w:pPr>
      <w:bookmarkStart w:id="63" w:name="_Toc30767"/>
      <w:bookmarkStart w:id="64" w:name="_Toc2484"/>
      <w:r>
        <w:rPr>
          <w:rFonts w:hint="eastAsia" w:ascii="宋体" w:hAnsi="宋体" w:eastAsia="宋体" w:cs="宋体"/>
          <w:color w:val="auto"/>
          <w:spacing w:val="-2"/>
          <w:sz w:val="28"/>
          <w:szCs w:val="28"/>
        </w:rPr>
        <w:t>2.</w:t>
      </w:r>
      <w:bookmarkEnd w:id="63"/>
      <w:bookmarkEnd w:id="64"/>
      <w:r>
        <w:rPr>
          <w:rFonts w:hint="eastAsia" w:ascii="宋体" w:hAnsi="宋体" w:eastAsia="宋体" w:cs="宋体"/>
          <w:color w:val="auto"/>
          <w:spacing w:val="-1"/>
          <w:sz w:val="28"/>
          <w:szCs w:val="28"/>
        </w:rPr>
        <w:t>比选文件</w:t>
      </w:r>
    </w:p>
    <w:p>
      <w:pPr>
        <w:spacing w:before="234" w:line="360" w:lineRule="auto"/>
        <w:ind w:left="2"/>
        <w:outlineLvl w:val="2"/>
        <w:rPr>
          <w:rFonts w:ascii="宋体" w:hAnsi="宋体" w:eastAsia="宋体" w:cs="宋体"/>
          <w:color w:val="auto"/>
        </w:rPr>
      </w:pPr>
      <w:bookmarkStart w:id="65" w:name="_Toc10325"/>
      <w:bookmarkStart w:id="66" w:name="_Toc15411"/>
      <w:r>
        <w:rPr>
          <w:rFonts w:hint="eastAsia" w:ascii="宋体" w:hAnsi="宋体" w:eastAsia="宋体" w:cs="宋体"/>
          <w:color w:val="auto"/>
          <w:spacing w:val="8"/>
        </w:rPr>
        <w:t>2.1比选文件的组</w:t>
      </w:r>
      <w:r>
        <w:rPr>
          <w:rFonts w:hint="eastAsia" w:ascii="宋体" w:hAnsi="宋体" w:eastAsia="宋体" w:cs="宋体"/>
          <w:color w:val="auto"/>
          <w:spacing w:val="7"/>
        </w:rPr>
        <w:t>成</w:t>
      </w:r>
      <w:bookmarkEnd w:id="65"/>
      <w:bookmarkEnd w:id="66"/>
    </w:p>
    <w:p>
      <w:pPr>
        <w:spacing w:before="200" w:line="360" w:lineRule="auto"/>
        <w:ind w:left="419"/>
        <w:rPr>
          <w:rFonts w:ascii="宋体" w:hAnsi="宋体" w:eastAsia="宋体" w:cs="宋体"/>
          <w:color w:val="auto"/>
        </w:rPr>
      </w:pPr>
      <w:r>
        <w:rPr>
          <w:rFonts w:hint="eastAsia" w:ascii="宋体" w:hAnsi="宋体" w:eastAsia="宋体" w:cs="宋体"/>
          <w:color w:val="auto"/>
          <w:spacing w:val="10"/>
        </w:rPr>
        <w:t>本</w:t>
      </w:r>
      <w:r>
        <w:rPr>
          <w:rFonts w:hint="eastAsia" w:ascii="宋体" w:hAnsi="宋体" w:eastAsia="宋体" w:cs="宋体"/>
          <w:color w:val="auto"/>
          <w:spacing w:val="7"/>
        </w:rPr>
        <w:t>比选文件包括：</w:t>
      </w:r>
    </w:p>
    <w:p>
      <w:pPr>
        <w:spacing w:before="222" w:line="360" w:lineRule="auto"/>
        <w:ind w:left="428"/>
        <w:rPr>
          <w:rFonts w:ascii="宋体" w:hAnsi="宋体" w:eastAsia="宋体" w:cs="宋体"/>
          <w:color w:val="auto"/>
        </w:rPr>
      </w:pPr>
      <w:r>
        <w:rPr>
          <w:rFonts w:hint="eastAsia" w:ascii="宋体" w:hAnsi="宋体" w:eastAsia="宋体" w:cs="宋体"/>
          <w:color w:val="auto"/>
          <w:spacing w:val="19"/>
        </w:rPr>
        <w:t>(</w:t>
      </w:r>
      <w:r>
        <w:rPr>
          <w:rFonts w:hint="eastAsia" w:ascii="宋体" w:hAnsi="宋体" w:eastAsia="宋体" w:cs="宋体"/>
          <w:color w:val="auto"/>
          <w:spacing w:val="16"/>
        </w:rPr>
        <w:t>1)比选公告；</w:t>
      </w:r>
    </w:p>
    <w:p>
      <w:pPr>
        <w:spacing w:before="223" w:line="360" w:lineRule="auto"/>
        <w:ind w:left="428"/>
        <w:rPr>
          <w:rFonts w:ascii="宋体" w:hAnsi="宋体" w:eastAsia="宋体" w:cs="宋体"/>
          <w:color w:val="auto"/>
        </w:rPr>
      </w:pPr>
      <w:r>
        <w:rPr>
          <w:rFonts w:hint="eastAsia" w:ascii="宋体" w:hAnsi="宋体" w:eastAsia="宋体" w:cs="宋体"/>
          <w:color w:val="auto"/>
          <w:spacing w:val="21"/>
        </w:rPr>
        <w:t>(</w:t>
      </w:r>
      <w:r>
        <w:rPr>
          <w:rFonts w:hint="eastAsia" w:ascii="宋体" w:hAnsi="宋体" w:eastAsia="宋体" w:cs="宋体"/>
          <w:color w:val="auto"/>
          <w:spacing w:val="15"/>
        </w:rPr>
        <w:t>2)比选申请人须知；</w:t>
      </w:r>
    </w:p>
    <w:p>
      <w:pPr>
        <w:spacing w:before="221" w:line="360" w:lineRule="auto"/>
        <w:ind w:left="428"/>
        <w:rPr>
          <w:rFonts w:ascii="宋体" w:hAnsi="宋体" w:eastAsia="宋体" w:cs="宋体"/>
          <w:color w:val="auto"/>
        </w:rPr>
      </w:pPr>
      <w:r>
        <w:rPr>
          <w:rFonts w:hint="eastAsia" w:ascii="宋体" w:hAnsi="宋体" w:eastAsia="宋体" w:cs="宋体"/>
          <w:color w:val="auto"/>
          <w:spacing w:val="19"/>
        </w:rPr>
        <w:t>(</w:t>
      </w:r>
      <w:r>
        <w:rPr>
          <w:rFonts w:hint="eastAsia" w:ascii="宋体" w:hAnsi="宋体" w:eastAsia="宋体" w:cs="宋体"/>
          <w:color w:val="auto"/>
          <w:spacing w:val="16"/>
        </w:rPr>
        <w:t>3)评审办法；</w:t>
      </w:r>
    </w:p>
    <w:p>
      <w:pPr>
        <w:spacing w:before="221" w:line="360" w:lineRule="auto"/>
        <w:ind w:left="428"/>
        <w:rPr>
          <w:rFonts w:ascii="宋体" w:hAnsi="宋体" w:eastAsia="宋体" w:cs="宋体"/>
          <w:color w:val="auto"/>
        </w:rPr>
      </w:pPr>
      <w:r>
        <w:rPr>
          <w:rFonts w:hint="eastAsia" w:ascii="宋体" w:hAnsi="宋体" w:eastAsia="宋体" w:cs="宋体"/>
          <w:color w:val="auto"/>
          <w:spacing w:val="19"/>
        </w:rPr>
        <w:t>(</w:t>
      </w:r>
      <w:r>
        <w:rPr>
          <w:rFonts w:hint="eastAsia" w:ascii="宋体" w:hAnsi="宋体" w:eastAsia="宋体" w:cs="宋体"/>
          <w:color w:val="auto"/>
          <w:spacing w:val="19"/>
          <w:lang w:val="en-US" w:eastAsia="zh-CN"/>
        </w:rPr>
        <w:t>4</w:t>
      </w:r>
      <w:r>
        <w:rPr>
          <w:rFonts w:hint="eastAsia" w:ascii="宋体" w:hAnsi="宋体" w:eastAsia="宋体" w:cs="宋体"/>
          <w:color w:val="auto"/>
          <w:spacing w:val="16"/>
        </w:rPr>
        <w:t>)</w:t>
      </w:r>
      <w:r>
        <w:rPr>
          <w:rFonts w:hint="eastAsia" w:ascii="宋体" w:hAnsi="宋体" w:eastAsia="宋体" w:cs="宋体"/>
          <w:color w:val="auto"/>
          <w:spacing w:val="14"/>
        </w:rPr>
        <w:t>合同条款及格式；</w:t>
      </w:r>
    </w:p>
    <w:p>
      <w:pPr>
        <w:spacing w:before="221" w:line="360" w:lineRule="auto"/>
        <w:ind w:left="428"/>
        <w:rPr>
          <w:rFonts w:ascii="宋体" w:hAnsi="宋体" w:eastAsia="宋体" w:cs="宋体"/>
          <w:color w:val="auto"/>
        </w:rPr>
      </w:pPr>
      <w:r>
        <w:rPr>
          <w:rFonts w:hint="eastAsia" w:ascii="宋体" w:hAnsi="宋体" w:eastAsia="宋体" w:cs="宋体"/>
          <w:color w:val="auto"/>
          <w:spacing w:val="19"/>
        </w:rPr>
        <w:t>(</w:t>
      </w:r>
      <w:r>
        <w:rPr>
          <w:rFonts w:hint="eastAsia" w:ascii="宋体" w:hAnsi="宋体" w:eastAsia="宋体" w:cs="宋体"/>
          <w:color w:val="auto"/>
          <w:spacing w:val="16"/>
        </w:rPr>
        <w:t>5)比选申请报价；</w:t>
      </w:r>
    </w:p>
    <w:p>
      <w:pPr>
        <w:spacing w:before="220" w:line="360" w:lineRule="auto"/>
        <w:ind w:left="428"/>
        <w:rPr>
          <w:rFonts w:ascii="宋体" w:hAnsi="宋体" w:eastAsia="宋体" w:cs="宋体"/>
          <w:color w:val="auto"/>
        </w:rPr>
      </w:pPr>
      <w:r>
        <w:rPr>
          <w:rFonts w:hint="eastAsia" w:ascii="宋体" w:hAnsi="宋体" w:eastAsia="宋体" w:cs="宋体"/>
          <w:color w:val="auto"/>
          <w:spacing w:val="22"/>
        </w:rPr>
        <w:t>(</w:t>
      </w:r>
      <w:r>
        <w:rPr>
          <w:rFonts w:hint="eastAsia" w:ascii="宋体" w:hAnsi="宋体" w:eastAsia="宋体" w:cs="宋体"/>
          <w:color w:val="auto"/>
          <w:spacing w:val="14"/>
        </w:rPr>
        <w:t>6)委托人要求；</w:t>
      </w:r>
    </w:p>
    <w:p>
      <w:pPr>
        <w:spacing w:before="221" w:line="360" w:lineRule="auto"/>
        <w:ind w:left="428"/>
        <w:rPr>
          <w:rFonts w:ascii="宋体" w:hAnsi="宋体" w:eastAsia="宋体" w:cs="宋体"/>
          <w:color w:val="auto"/>
        </w:rPr>
      </w:pPr>
      <w:r>
        <w:rPr>
          <w:rFonts w:hint="eastAsia" w:ascii="宋体" w:hAnsi="宋体" w:eastAsia="宋体" w:cs="宋体"/>
          <w:color w:val="auto"/>
          <w:spacing w:val="17"/>
        </w:rPr>
        <w:t>(</w:t>
      </w:r>
      <w:r>
        <w:rPr>
          <w:rFonts w:hint="eastAsia" w:ascii="宋体" w:hAnsi="宋体" w:eastAsia="宋体" w:cs="宋体"/>
          <w:color w:val="auto"/>
          <w:spacing w:val="15"/>
        </w:rPr>
        <w:t>7)比选申请文件格式；</w:t>
      </w:r>
    </w:p>
    <w:p>
      <w:pPr>
        <w:spacing w:before="221" w:line="360" w:lineRule="auto"/>
        <w:ind w:left="428"/>
        <w:rPr>
          <w:rFonts w:ascii="宋体" w:hAnsi="宋体" w:eastAsia="宋体" w:cs="宋体"/>
          <w:color w:val="auto"/>
        </w:rPr>
      </w:pPr>
      <w:r>
        <w:rPr>
          <w:rFonts w:hint="eastAsia" w:ascii="宋体" w:hAnsi="宋体" w:eastAsia="宋体" w:cs="宋体"/>
          <w:color w:val="auto"/>
          <w:spacing w:val="19"/>
        </w:rPr>
        <w:t>(</w:t>
      </w:r>
      <w:r>
        <w:rPr>
          <w:rFonts w:hint="eastAsia" w:ascii="宋体" w:hAnsi="宋体" w:eastAsia="宋体" w:cs="宋体"/>
          <w:color w:val="auto"/>
          <w:spacing w:val="16"/>
        </w:rPr>
        <w:t>8)其他</w:t>
      </w:r>
      <w:r>
        <w:rPr>
          <w:rFonts w:hint="eastAsia" w:ascii="宋体" w:hAnsi="宋体" w:eastAsia="宋体" w:cs="宋体"/>
          <w:color w:val="auto"/>
          <w:spacing w:val="15"/>
        </w:rPr>
        <w:t>材料</w:t>
      </w:r>
      <w:r>
        <w:rPr>
          <w:rFonts w:hint="eastAsia" w:ascii="宋体" w:hAnsi="宋体" w:eastAsia="宋体" w:cs="宋体"/>
          <w:color w:val="auto"/>
          <w:spacing w:val="16"/>
        </w:rPr>
        <w:t>；</w:t>
      </w:r>
    </w:p>
    <w:p>
      <w:pPr>
        <w:spacing w:before="222" w:line="360" w:lineRule="auto"/>
        <w:ind w:left="2" w:firstLine="427"/>
        <w:rPr>
          <w:rFonts w:ascii="宋体" w:hAnsi="宋体" w:eastAsia="宋体" w:cs="宋体"/>
          <w:color w:val="auto"/>
        </w:rPr>
      </w:pPr>
      <w:r>
        <w:rPr>
          <w:rFonts w:hint="eastAsia" w:ascii="宋体" w:hAnsi="宋体" w:eastAsia="宋体" w:cs="宋体"/>
          <w:color w:val="auto"/>
          <w:spacing w:val="3"/>
        </w:rPr>
        <w:t>(9)根据本章第2.2款和第2.3款对比选文件所作的澄清、修改，构成比选文件</w:t>
      </w:r>
      <w:r>
        <w:rPr>
          <w:rFonts w:hint="eastAsia" w:ascii="宋体" w:hAnsi="宋体" w:eastAsia="宋体" w:cs="宋体"/>
          <w:color w:val="auto"/>
          <w:spacing w:val="2"/>
        </w:rPr>
        <w:t>的</w:t>
      </w:r>
      <w:r>
        <w:rPr>
          <w:rFonts w:hint="eastAsia" w:ascii="宋体" w:hAnsi="宋体" w:eastAsia="宋体" w:cs="宋体"/>
          <w:color w:val="auto"/>
          <w:spacing w:val="7"/>
        </w:rPr>
        <w:t>组</w:t>
      </w:r>
      <w:r>
        <w:rPr>
          <w:rFonts w:hint="eastAsia" w:ascii="宋体" w:hAnsi="宋体" w:eastAsia="宋体" w:cs="宋体"/>
          <w:color w:val="auto"/>
          <w:spacing w:val="5"/>
        </w:rPr>
        <w:t>成部分。</w:t>
      </w:r>
    </w:p>
    <w:p>
      <w:pPr>
        <w:spacing w:before="234" w:line="360" w:lineRule="auto"/>
        <w:ind w:left="2"/>
        <w:outlineLvl w:val="2"/>
        <w:rPr>
          <w:rFonts w:ascii="宋体" w:hAnsi="宋体" w:eastAsia="宋体" w:cs="宋体"/>
          <w:color w:val="auto"/>
          <w:spacing w:val="8"/>
        </w:rPr>
      </w:pPr>
      <w:bookmarkStart w:id="67" w:name="_Toc6285"/>
      <w:bookmarkStart w:id="68" w:name="_Toc16853"/>
      <w:r>
        <w:rPr>
          <w:rFonts w:hint="eastAsia" w:ascii="宋体" w:hAnsi="宋体" w:eastAsia="宋体" w:cs="宋体"/>
          <w:color w:val="auto"/>
          <w:spacing w:val="8"/>
        </w:rPr>
        <w:t>2.2比选文件的澄清</w:t>
      </w:r>
      <w:bookmarkEnd w:id="67"/>
      <w:bookmarkEnd w:id="68"/>
    </w:p>
    <w:p>
      <w:pPr>
        <w:spacing w:before="199" w:line="360" w:lineRule="auto"/>
        <w:ind w:right="2" w:firstLine="421"/>
        <w:rPr>
          <w:rFonts w:ascii="宋体" w:hAnsi="宋体" w:eastAsia="宋体" w:cs="宋体"/>
          <w:color w:val="auto"/>
        </w:rPr>
      </w:pPr>
      <w:r>
        <w:rPr>
          <w:rFonts w:hint="eastAsia" w:ascii="宋体" w:hAnsi="宋体" w:eastAsia="宋体" w:cs="宋体"/>
          <w:color w:val="auto"/>
          <w:spacing w:val="20"/>
        </w:rPr>
        <w:t>2</w:t>
      </w:r>
      <w:r>
        <w:rPr>
          <w:rFonts w:hint="eastAsia" w:ascii="宋体" w:hAnsi="宋体" w:eastAsia="宋体" w:cs="宋体"/>
          <w:color w:val="auto"/>
          <w:spacing w:val="16"/>
        </w:rPr>
        <w:t>.</w:t>
      </w:r>
      <w:r>
        <w:rPr>
          <w:rFonts w:hint="eastAsia" w:ascii="宋体" w:hAnsi="宋体" w:eastAsia="宋体" w:cs="宋体"/>
          <w:color w:val="auto"/>
          <w:spacing w:val="10"/>
        </w:rPr>
        <w:t>2.1比选申请人应仔细阅读和检查比选文件的全部内容。如发现缺页或附件不全，应及时向比选人</w:t>
      </w:r>
      <w:r>
        <w:rPr>
          <w:rFonts w:hint="eastAsia" w:ascii="宋体" w:hAnsi="宋体" w:eastAsia="宋体" w:cs="宋体"/>
          <w:color w:val="auto"/>
          <w:spacing w:val="20"/>
        </w:rPr>
        <w:t>提出，</w:t>
      </w:r>
      <w:r>
        <w:rPr>
          <w:rFonts w:hint="eastAsia" w:ascii="宋体" w:hAnsi="宋体" w:eastAsia="宋体" w:cs="宋体"/>
          <w:color w:val="auto"/>
          <w:spacing w:val="10"/>
        </w:rPr>
        <w:t>以便补齐。如有疑问，应在比选申请人须知前附表规定的时间前以书面形式(包括信函、电报、传</w:t>
      </w:r>
      <w:r>
        <w:rPr>
          <w:rFonts w:hint="eastAsia" w:ascii="宋体" w:hAnsi="宋体" w:eastAsia="宋体" w:cs="宋体"/>
          <w:color w:val="auto"/>
          <w:spacing w:val="18"/>
        </w:rPr>
        <w:t>真</w:t>
      </w:r>
      <w:r>
        <w:rPr>
          <w:rFonts w:hint="eastAsia" w:ascii="宋体" w:hAnsi="宋体" w:eastAsia="宋体" w:cs="宋体"/>
          <w:color w:val="auto"/>
          <w:spacing w:val="12"/>
        </w:rPr>
        <w:t>等</w:t>
      </w:r>
      <w:r>
        <w:rPr>
          <w:rFonts w:hint="eastAsia" w:ascii="宋体" w:hAnsi="宋体" w:eastAsia="宋体" w:cs="宋体"/>
          <w:color w:val="auto"/>
          <w:spacing w:val="9"/>
        </w:rPr>
        <w:t>可以有形地表现所载内容的形式，下同)，要求比选人对比选文件予以澄清。</w:t>
      </w:r>
    </w:p>
    <w:p>
      <w:pPr>
        <w:spacing w:before="2" w:line="360" w:lineRule="auto"/>
        <w:ind w:left="3" w:right="2" w:firstLine="419"/>
        <w:rPr>
          <w:rFonts w:ascii="宋体" w:hAnsi="宋体" w:eastAsia="宋体" w:cs="宋体"/>
          <w:color w:val="auto"/>
          <w:spacing w:val="7"/>
        </w:rPr>
      </w:pPr>
      <w:r>
        <w:rPr>
          <w:rFonts w:hint="eastAsia" w:ascii="宋体" w:hAnsi="宋体" w:eastAsia="宋体" w:cs="宋体"/>
          <w:color w:val="auto"/>
          <w:spacing w:val="10"/>
        </w:rPr>
        <w:t>2.2.2</w:t>
      </w:r>
      <w:r>
        <w:rPr>
          <w:rFonts w:hint="eastAsia" w:ascii="宋体" w:hAnsi="宋体" w:eastAsia="宋体" w:cs="宋体"/>
          <w:color w:val="auto"/>
          <w:spacing w:val="7"/>
        </w:rPr>
        <w:t>比选文件的澄清将在比选申请人须知前附表规定的投标截止时间2天前以书面形式发布，但不指明澄清问题的来源。如果澄清发出的时间距本章第4.2.1项规定的投标截止时间不足2日，并且澄清内容可能影响比选申请文件编制的，相应延长投标截止时间。</w:t>
      </w:r>
    </w:p>
    <w:p>
      <w:pPr>
        <w:spacing w:before="2" w:line="360" w:lineRule="auto"/>
        <w:ind w:left="3" w:right="2" w:firstLine="419"/>
        <w:rPr>
          <w:rFonts w:ascii="宋体" w:hAnsi="宋体" w:eastAsia="宋体" w:cs="宋体"/>
          <w:color w:val="auto"/>
          <w:spacing w:val="7"/>
        </w:rPr>
      </w:pPr>
      <w:r>
        <w:rPr>
          <w:rFonts w:hint="eastAsia" w:ascii="宋体" w:hAnsi="宋体" w:eastAsia="宋体" w:cs="宋体"/>
          <w:color w:val="auto"/>
          <w:spacing w:val="7"/>
        </w:rPr>
        <w:t>2.2.3比选申请人在收到澄清后，不需向比选人发出确认函。</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0" w:leftChars="0" w:right="0" w:firstLine="448" w:firstLineChars="200"/>
        <w:textAlignment w:val="baseline"/>
        <w:rPr>
          <w:rFonts w:ascii="宋体" w:hAnsi="宋体" w:eastAsia="宋体" w:cs="宋体"/>
          <w:color w:val="auto"/>
        </w:rPr>
      </w:pPr>
      <w:r>
        <w:rPr>
          <w:rFonts w:hint="eastAsia" w:ascii="宋体" w:hAnsi="宋体" w:eastAsia="宋体" w:cs="宋体"/>
          <w:color w:val="auto"/>
          <w:spacing w:val="7"/>
        </w:rPr>
        <w:t>2.2.4除非比选人认为确有必要答复，否则，比选人有权拒绝回复比选申请人在本章第2.2.1项规定的时间后提出的任何澄清要求。</w:t>
      </w:r>
    </w:p>
    <w:p>
      <w:pPr>
        <w:spacing w:before="208" w:line="360" w:lineRule="auto"/>
        <w:ind w:left="4"/>
        <w:outlineLvl w:val="2"/>
        <w:rPr>
          <w:rFonts w:ascii="宋体" w:hAnsi="宋体" w:eastAsia="宋体" w:cs="宋体"/>
          <w:color w:val="auto"/>
        </w:rPr>
      </w:pPr>
      <w:bookmarkStart w:id="69" w:name="_Toc20188"/>
      <w:bookmarkStart w:id="70" w:name="_Toc764"/>
      <w:r>
        <w:rPr>
          <w:rFonts w:hint="eastAsia" w:ascii="宋体" w:hAnsi="宋体" w:eastAsia="宋体" w:cs="宋体"/>
          <w:color w:val="auto"/>
          <w:spacing w:val="8"/>
        </w:rPr>
        <w:t>2.3比选文件的修</w:t>
      </w:r>
      <w:r>
        <w:rPr>
          <w:rFonts w:hint="eastAsia" w:ascii="宋体" w:hAnsi="宋体" w:eastAsia="宋体" w:cs="宋体"/>
          <w:color w:val="auto"/>
          <w:spacing w:val="7"/>
        </w:rPr>
        <w:t>改</w:t>
      </w:r>
      <w:bookmarkEnd w:id="69"/>
      <w:bookmarkEnd w:id="70"/>
    </w:p>
    <w:p>
      <w:pPr>
        <w:spacing w:before="199" w:line="360" w:lineRule="auto"/>
        <w:ind w:left="17" w:firstLine="405"/>
        <w:rPr>
          <w:rFonts w:ascii="宋体" w:hAnsi="宋体" w:eastAsia="宋体" w:cs="宋体"/>
          <w:color w:val="auto"/>
        </w:rPr>
      </w:pPr>
      <w:r>
        <w:rPr>
          <w:rFonts w:hint="eastAsia" w:ascii="宋体" w:hAnsi="宋体" w:eastAsia="宋体" w:cs="宋体"/>
          <w:color w:val="auto"/>
          <w:spacing w:val="10"/>
        </w:rPr>
        <w:t>2.3.1</w:t>
      </w:r>
      <w:r>
        <w:rPr>
          <w:rFonts w:hint="eastAsia" w:ascii="宋体" w:hAnsi="宋体" w:eastAsia="宋体" w:cs="宋体"/>
          <w:color w:val="auto"/>
          <w:spacing w:val="9"/>
        </w:rPr>
        <w:t>比选人以比选申请人须知前附表规定的形式修改比选文件，并通知所有已购买比选文件的比选申请人。</w:t>
      </w:r>
    </w:p>
    <w:p>
      <w:pPr>
        <w:spacing w:before="1" w:line="360" w:lineRule="auto"/>
        <w:ind w:left="422"/>
        <w:rPr>
          <w:rFonts w:ascii="宋体" w:hAnsi="宋体" w:eastAsia="宋体" w:cs="宋体"/>
          <w:color w:val="auto"/>
        </w:rPr>
      </w:pPr>
      <w:r>
        <w:rPr>
          <w:rFonts w:hint="eastAsia" w:ascii="宋体" w:hAnsi="宋体" w:eastAsia="宋体" w:cs="宋体"/>
          <w:color w:val="auto"/>
          <w:spacing w:val="12"/>
        </w:rPr>
        <w:t>2</w:t>
      </w:r>
      <w:r>
        <w:rPr>
          <w:rFonts w:hint="eastAsia" w:ascii="宋体" w:hAnsi="宋体" w:eastAsia="宋体" w:cs="宋体"/>
          <w:color w:val="auto"/>
          <w:spacing w:val="7"/>
        </w:rPr>
        <w:t>.</w:t>
      </w:r>
      <w:r>
        <w:rPr>
          <w:rFonts w:hint="eastAsia" w:ascii="宋体" w:hAnsi="宋体" w:eastAsia="宋体" w:cs="宋体"/>
          <w:color w:val="auto"/>
          <w:spacing w:val="6"/>
        </w:rPr>
        <w:t>3.2</w:t>
      </w:r>
      <w:r>
        <w:rPr>
          <w:rFonts w:hint="eastAsia" w:ascii="宋体" w:hAnsi="宋体" w:eastAsia="宋体" w:cs="宋体"/>
          <w:color w:val="auto"/>
          <w:spacing w:val="9"/>
        </w:rPr>
        <w:t>比选申请人收到修改内容后，不需向比选人发出确认函。</w:t>
      </w:r>
    </w:p>
    <w:p>
      <w:pPr>
        <w:spacing w:before="263" w:line="360" w:lineRule="auto"/>
        <w:ind w:left="8"/>
        <w:outlineLvl w:val="1"/>
        <w:rPr>
          <w:rFonts w:ascii="宋体" w:hAnsi="宋体" w:eastAsia="宋体" w:cs="宋体"/>
          <w:color w:val="auto"/>
          <w:sz w:val="28"/>
          <w:szCs w:val="28"/>
        </w:rPr>
      </w:pPr>
      <w:bookmarkStart w:id="71" w:name="_Toc11808"/>
      <w:bookmarkStart w:id="72" w:name="_Toc6953"/>
      <w:r>
        <w:rPr>
          <w:rFonts w:hint="eastAsia" w:ascii="宋体" w:hAnsi="宋体" w:eastAsia="宋体" w:cs="宋体"/>
          <w:color w:val="auto"/>
          <w:spacing w:val="-2"/>
          <w:sz w:val="28"/>
          <w:szCs w:val="28"/>
        </w:rPr>
        <w:t>3.</w:t>
      </w:r>
      <w:bookmarkEnd w:id="71"/>
      <w:bookmarkEnd w:id="72"/>
      <w:r>
        <w:rPr>
          <w:rFonts w:hint="eastAsia" w:ascii="宋体" w:hAnsi="宋体" w:eastAsia="宋体" w:cs="宋体"/>
          <w:color w:val="auto"/>
          <w:spacing w:val="-2"/>
          <w:sz w:val="28"/>
          <w:szCs w:val="28"/>
        </w:rPr>
        <w:t>比选申请文件</w:t>
      </w:r>
    </w:p>
    <w:p>
      <w:pPr>
        <w:spacing w:before="208" w:line="360" w:lineRule="auto"/>
        <w:ind w:left="4"/>
        <w:outlineLvl w:val="2"/>
        <w:rPr>
          <w:rFonts w:hint="eastAsia" w:ascii="宋体" w:hAnsi="宋体" w:eastAsia="宋体" w:cs="宋体"/>
          <w:color w:val="auto"/>
          <w:spacing w:val="8"/>
        </w:rPr>
      </w:pPr>
      <w:bookmarkStart w:id="73" w:name="_Toc2662"/>
      <w:bookmarkStart w:id="74" w:name="_Toc1148"/>
      <w:r>
        <w:rPr>
          <w:rFonts w:hint="eastAsia" w:ascii="宋体" w:hAnsi="宋体" w:eastAsia="宋体" w:cs="宋体"/>
          <w:color w:val="auto"/>
          <w:spacing w:val="8"/>
        </w:rPr>
        <w:t>3.1比选申请文件的组成</w:t>
      </w:r>
      <w:bookmarkEnd w:id="73"/>
      <w:bookmarkEnd w:id="74"/>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3.1.1比选申请文件应包括下列内容：</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(1)比选申请报价函；</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(2)法定代表人身份证明或授权委托书；</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(3)编制服务方案；</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(4)资格审查资料；</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(5)承诺；</w:t>
      </w:r>
    </w:p>
    <w:p>
      <w:pPr>
        <w:spacing w:before="199" w:line="360" w:lineRule="auto"/>
        <w:ind w:left="17" w:firstLine="405"/>
        <w:rPr>
          <w:rFonts w:hint="eastAsia" w:ascii="宋体" w:hAnsi="宋体" w:eastAsia="宋体" w:cs="宋体"/>
          <w:color w:val="auto"/>
          <w:spacing w:val="10"/>
          <w:lang w:eastAsia="zh-CN"/>
        </w:rPr>
      </w:pPr>
      <w:r>
        <w:rPr>
          <w:rFonts w:hint="eastAsia" w:ascii="宋体" w:hAnsi="宋体" w:eastAsia="宋体" w:cs="宋体"/>
          <w:color w:val="auto"/>
          <w:spacing w:val="10"/>
        </w:rPr>
        <w:t>(6)其他</w:t>
      </w:r>
      <w:r>
        <w:rPr>
          <w:rFonts w:hint="eastAsia" w:ascii="宋体" w:hAnsi="宋体" w:eastAsia="宋体" w:cs="宋体"/>
          <w:color w:val="auto"/>
          <w:spacing w:val="10"/>
          <w:lang w:eastAsia="zh-CN"/>
        </w:rPr>
        <w:t>。</w:t>
      </w:r>
    </w:p>
    <w:p>
      <w:pPr>
        <w:spacing w:before="208" w:line="360" w:lineRule="auto"/>
        <w:ind w:left="4"/>
        <w:outlineLvl w:val="2"/>
        <w:rPr>
          <w:rFonts w:hint="eastAsia" w:ascii="宋体" w:hAnsi="宋体" w:eastAsia="宋体" w:cs="宋体"/>
          <w:color w:val="auto"/>
          <w:spacing w:val="8"/>
        </w:rPr>
      </w:pPr>
      <w:bookmarkStart w:id="75" w:name="_Toc20319"/>
      <w:bookmarkStart w:id="76" w:name="_Toc6870"/>
      <w:r>
        <w:rPr>
          <w:rFonts w:hint="eastAsia" w:ascii="宋体" w:hAnsi="宋体" w:eastAsia="宋体" w:cs="宋体"/>
          <w:color w:val="auto"/>
          <w:spacing w:val="8"/>
        </w:rPr>
        <w:t>3.2</w:t>
      </w:r>
      <w:bookmarkEnd w:id="75"/>
      <w:bookmarkEnd w:id="76"/>
      <w:r>
        <w:rPr>
          <w:rFonts w:hint="eastAsia" w:ascii="宋体" w:hAnsi="宋体" w:eastAsia="宋体" w:cs="宋体"/>
          <w:color w:val="auto"/>
          <w:spacing w:val="8"/>
        </w:rPr>
        <w:t>比选申请报价</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3.2.1比选申请人应按须知前附表的要求报价。</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3.2.2比选人设有最高投标限价的，比选申请人的比选申请报价不得超过最高投标限价，最高投标限价在比选申请人须知前附表中载明。</w:t>
      </w:r>
    </w:p>
    <w:p>
      <w:pPr>
        <w:spacing w:before="208" w:line="360" w:lineRule="auto"/>
        <w:ind w:left="4"/>
        <w:outlineLvl w:val="2"/>
        <w:rPr>
          <w:rFonts w:hint="eastAsia" w:ascii="宋体" w:hAnsi="宋体" w:eastAsia="宋体" w:cs="宋体"/>
          <w:color w:val="auto"/>
          <w:spacing w:val="8"/>
        </w:rPr>
      </w:pPr>
      <w:bookmarkStart w:id="77" w:name="_Toc32444"/>
      <w:bookmarkStart w:id="78" w:name="_Toc17789"/>
      <w:r>
        <w:rPr>
          <w:rFonts w:hint="eastAsia" w:ascii="宋体" w:hAnsi="宋体" w:eastAsia="宋体" w:cs="宋体"/>
          <w:color w:val="auto"/>
          <w:spacing w:val="8"/>
        </w:rPr>
        <w:t>3.3</w:t>
      </w:r>
      <w:bookmarkEnd w:id="77"/>
      <w:bookmarkEnd w:id="78"/>
      <w:r>
        <w:rPr>
          <w:rFonts w:hint="eastAsia" w:ascii="宋体" w:hAnsi="宋体" w:eastAsia="宋体" w:cs="宋体"/>
          <w:color w:val="auto"/>
          <w:spacing w:val="8"/>
        </w:rPr>
        <w:t>比选有效期</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3.3.1在比选申请人须知前附表规定的比选有效期内，比选申请人不得要求撤销或修改其比选申请文件。</w:t>
      </w:r>
    </w:p>
    <w:p>
      <w:pPr>
        <w:spacing w:before="199" w:line="360" w:lineRule="auto"/>
        <w:ind w:left="17" w:firstLine="405"/>
        <w:rPr>
          <w:rFonts w:hint="eastAsia" w:ascii="宋体" w:hAnsi="宋体" w:eastAsia="宋体" w:cs="宋体"/>
          <w:color w:val="auto"/>
          <w:spacing w:val="10"/>
          <w:lang w:eastAsia="zh-CN"/>
        </w:rPr>
      </w:pPr>
      <w:r>
        <w:rPr>
          <w:rFonts w:hint="eastAsia" w:ascii="宋体" w:hAnsi="宋体" w:eastAsia="宋体" w:cs="宋体"/>
          <w:color w:val="auto"/>
          <w:spacing w:val="10"/>
        </w:rPr>
        <w:t>3.3.2出现特殊情况需要延长比选有效期的，比选人以书面形式通知所有比选申请人延长比选有效期。比选申请人同意延长的，应相应延长其比选保证金的有效期，但不得要求或被允许修改或撤销其比选申请文件</w:t>
      </w:r>
      <w:r>
        <w:rPr>
          <w:rFonts w:hint="eastAsia" w:ascii="宋体" w:hAnsi="宋体" w:eastAsia="宋体" w:cs="宋体"/>
          <w:color w:val="auto"/>
          <w:spacing w:val="10"/>
          <w:lang w:eastAsia="zh-CN"/>
        </w:rPr>
        <w:t>。</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3.3.3比选申请人拒绝延长的，其投标失效，但比选申请人有权收回其比选保证金。</w:t>
      </w:r>
    </w:p>
    <w:p>
      <w:pPr>
        <w:spacing w:before="208" w:line="360" w:lineRule="auto"/>
        <w:ind w:left="4"/>
        <w:outlineLvl w:val="2"/>
        <w:rPr>
          <w:rFonts w:hint="eastAsia" w:ascii="宋体" w:hAnsi="宋体" w:eastAsia="宋体" w:cs="宋体"/>
          <w:color w:val="auto"/>
          <w:spacing w:val="8"/>
        </w:rPr>
      </w:pPr>
      <w:bookmarkStart w:id="79" w:name="_Toc23745"/>
      <w:bookmarkStart w:id="80" w:name="_Toc17492"/>
      <w:r>
        <w:rPr>
          <w:rFonts w:hint="eastAsia" w:ascii="宋体" w:hAnsi="宋体" w:eastAsia="宋体" w:cs="宋体"/>
          <w:color w:val="auto"/>
          <w:spacing w:val="8"/>
        </w:rPr>
        <w:t>3.4</w:t>
      </w:r>
      <w:bookmarkEnd w:id="79"/>
      <w:bookmarkEnd w:id="80"/>
      <w:r>
        <w:rPr>
          <w:rFonts w:hint="eastAsia" w:ascii="宋体" w:hAnsi="宋体" w:eastAsia="宋体" w:cs="宋体"/>
          <w:color w:val="auto"/>
          <w:spacing w:val="8"/>
        </w:rPr>
        <w:t>比选保证金</w:t>
      </w:r>
    </w:p>
    <w:p>
      <w:pPr>
        <w:spacing w:before="199" w:line="360" w:lineRule="auto"/>
        <w:ind w:left="17" w:firstLine="405"/>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3.4.1比选申请人在递交比选申请文件的同时，应按比选申请人须知前附表规定的金额、形式递交比选保证金，并作为其比选申请文件的组成部分。</w:t>
      </w:r>
    </w:p>
    <w:p>
      <w:pPr>
        <w:spacing w:before="199" w:line="360" w:lineRule="auto"/>
        <w:ind w:left="17" w:firstLine="405"/>
        <w:rPr>
          <w:rFonts w:hint="eastAsia" w:ascii="宋体" w:hAnsi="宋体" w:eastAsia="宋体" w:cs="宋体"/>
          <w:color w:val="auto"/>
          <w:spacing w:val="10"/>
          <w:highlight w:val="none"/>
          <w:lang w:eastAsia="zh-CN"/>
        </w:rPr>
      </w:pPr>
      <w:r>
        <w:rPr>
          <w:rFonts w:hint="eastAsia" w:ascii="宋体" w:hAnsi="宋体" w:eastAsia="宋体" w:cs="宋体"/>
          <w:color w:val="auto"/>
          <w:spacing w:val="10"/>
          <w:highlight w:val="none"/>
        </w:rPr>
        <w:t>3.4.2比选人与中标人签订合同后5个工作日内，向未中标的比选申请人和中标人退还比选保证金。</w:t>
      </w:r>
    </w:p>
    <w:p>
      <w:pPr>
        <w:spacing w:before="199" w:line="360" w:lineRule="auto"/>
        <w:ind w:left="17" w:firstLine="405"/>
        <w:rPr>
          <w:rFonts w:hint="eastAsia" w:ascii="宋体" w:hAnsi="宋体" w:eastAsia="宋体" w:cs="宋体"/>
          <w:color w:val="auto"/>
          <w:spacing w:val="10"/>
          <w:highlight w:val="none"/>
        </w:rPr>
      </w:pPr>
      <w:r>
        <w:rPr>
          <w:rFonts w:hint="eastAsia" w:ascii="宋体" w:hAnsi="宋体" w:eastAsia="宋体" w:cs="宋体"/>
          <w:color w:val="auto"/>
          <w:spacing w:val="10"/>
          <w:highlight w:val="none"/>
        </w:rPr>
        <w:t>3.4.3有下列情形之一的，比选保证金将不予退还：</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(1)比选申请人在规定的比选有效期内撤销或修改其比选申请文件；</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(2)中标人在收到中标通知书后，无正当理由拒签合同协议书或未按比选文件规定提交履约担保；</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(3)比选申请人在投标活动中串通投标、弄虚作假的，比选保证金也不予退还。</w:t>
      </w:r>
    </w:p>
    <w:p>
      <w:pPr>
        <w:spacing w:before="208" w:line="360" w:lineRule="auto"/>
        <w:ind w:left="4"/>
        <w:outlineLvl w:val="2"/>
        <w:rPr>
          <w:rFonts w:hint="eastAsia" w:ascii="宋体" w:hAnsi="宋体" w:eastAsia="宋体" w:cs="宋体"/>
          <w:color w:val="auto"/>
          <w:spacing w:val="8"/>
        </w:rPr>
      </w:pPr>
      <w:bookmarkStart w:id="81" w:name="_Toc19679"/>
      <w:bookmarkStart w:id="82" w:name="_Toc5882"/>
      <w:r>
        <w:rPr>
          <w:rFonts w:hint="eastAsia" w:ascii="宋体" w:hAnsi="宋体" w:eastAsia="宋体" w:cs="宋体"/>
          <w:color w:val="auto"/>
          <w:spacing w:val="8"/>
        </w:rPr>
        <w:t>3.5资格审查资料</w:t>
      </w:r>
      <w:bookmarkEnd w:id="81"/>
      <w:bookmarkEnd w:id="82"/>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比选申请人在编制比选申请文件时，应按比选文件的要求提供资料，以证实其各项资格条件满足比选文件的要求，具备承担本项目要求的资质条件、能力和信誉。</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3.5.1近三年财务状况的年份要求：见须知前附表。</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3.5.2类似项目的年份要求：见须知前附表。</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3.5.3近三年发生的诉讼及仲裁情况年份要求：见须知前附表。</w:t>
      </w:r>
    </w:p>
    <w:p>
      <w:pPr>
        <w:spacing w:before="208" w:line="360" w:lineRule="auto"/>
        <w:ind w:left="4"/>
        <w:outlineLvl w:val="2"/>
        <w:rPr>
          <w:rFonts w:hint="eastAsia" w:ascii="宋体" w:hAnsi="宋体" w:eastAsia="宋体" w:cs="宋体"/>
          <w:color w:val="auto"/>
          <w:spacing w:val="8"/>
        </w:rPr>
      </w:pPr>
      <w:bookmarkStart w:id="83" w:name="_Toc30368"/>
      <w:bookmarkStart w:id="84" w:name="_Toc24500"/>
      <w:r>
        <w:rPr>
          <w:rFonts w:hint="eastAsia" w:ascii="宋体" w:hAnsi="宋体" w:eastAsia="宋体" w:cs="宋体"/>
          <w:color w:val="auto"/>
          <w:spacing w:val="8"/>
        </w:rPr>
        <w:t>3.6比选申请文件的编制</w:t>
      </w:r>
      <w:bookmarkEnd w:id="83"/>
      <w:bookmarkEnd w:id="84"/>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3.6.1比选申请文件应按第七章“比选申请文件格式”进行编写，如有必要，可以增加附页，作为投标文件的组成部分。</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3.6.2比选申请文件应当对比选文件有关服务时间、质量标准、委托人要求、比选范围、比选有效期等实质性内容作出响应。</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3.6.3签字或盖章的具体要求见比选申请人须知前附表。</w:t>
      </w:r>
    </w:p>
    <w:p>
      <w:pPr>
        <w:spacing w:before="199" w:line="360" w:lineRule="auto"/>
        <w:ind w:left="17" w:firstLine="405"/>
        <w:rPr>
          <w:rFonts w:hint="eastAsia" w:ascii="宋体" w:hAnsi="宋体" w:eastAsia="宋体" w:cs="宋体"/>
          <w:color w:val="auto"/>
          <w:spacing w:val="10"/>
        </w:rPr>
      </w:pPr>
      <w:r>
        <w:rPr>
          <w:rFonts w:hint="eastAsia" w:ascii="宋体" w:hAnsi="宋体" w:eastAsia="宋体" w:cs="宋体"/>
          <w:color w:val="auto"/>
          <w:spacing w:val="10"/>
        </w:rPr>
        <w:t>3.6.4比选申请文件份数见比选申请人须知前附表。</w:t>
      </w:r>
    </w:p>
    <w:p>
      <w:pPr>
        <w:spacing w:before="263" w:line="360" w:lineRule="auto"/>
        <w:ind w:left="8"/>
        <w:outlineLvl w:val="1"/>
        <w:rPr>
          <w:rFonts w:ascii="宋体" w:hAnsi="宋体" w:eastAsia="宋体" w:cs="宋体"/>
          <w:color w:val="auto"/>
          <w:spacing w:val="-2"/>
          <w:sz w:val="28"/>
          <w:szCs w:val="28"/>
        </w:rPr>
      </w:pPr>
      <w:bookmarkStart w:id="85" w:name="_Toc14467"/>
      <w:bookmarkStart w:id="86" w:name="_Toc13754"/>
      <w:r>
        <w:rPr>
          <w:rFonts w:hint="eastAsia" w:ascii="宋体" w:hAnsi="宋体" w:eastAsia="宋体" w:cs="宋体"/>
          <w:color w:val="auto"/>
          <w:spacing w:val="-2"/>
          <w:sz w:val="28"/>
          <w:szCs w:val="28"/>
        </w:rPr>
        <w:t>4.投标</w:t>
      </w:r>
      <w:bookmarkEnd w:id="85"/>
      <w:bookmarkEnd w:id="86"/>
    </w:p>
    <w:p>
      <w:pPr>
        <w:spacing w:before="208" w:line="360" w:lineRule="auto"/>
        <w:ind w:left="4"/>
        <w:outlineLvl w:val="2"/>
        <w:rPr>
          <w:rFonts w:hint="eastAsia" w:ascii="宋体" w:hAnsi="宋体" w:eastAsia="宋体" w:cs="宋体"/>
          <w:color w:val="auto"/>
          <w:spacing w:val="8"/>
        </w:rPr>
      </w:pPr>
      <w:r>
        <w:rPr>
          <w:rFonts w:hint="eastAsia" w:ascii="宋体" w:hAnsi="宋体" w:eastAsia="宋体" w:cs="宋体"/>
          <w:color w:val="auto"/>
          <w:spacing w:val="8"/>
        </w:rPr>
        <w:t>4.1比选申请文件的密封与标记</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bookmarkStart w:id="87" w:name="_Toc32074"/>
      <w:bookmarkStart w:id="88" w:name="_Toc18387"/>
      <w:r>
        <w:rPr>
          <w:rFonts w:hint="eastAsia" w:ascii="宋体" w:hAnsi="宋体" w:eastAsia="宋体" w:cs="宋体"/>
          <w:snapToGrid w:val="0"/>
          <w:color w:val="000000"/>
          <w:spacing w:val="9"/>
          <w:kern w:val="0"/>
          <w:sz w:val="21"/>
          <w:szCs w:val="21"/>
          <w:lang w:val="en-US" w:eastAsia="zh-CN" w:bidi="ar"/>
        </w:rPr>
        <w:t>4.1.1投标文件应密封包装，并在封套的封口处加盖投标人单位章或由投标人的法定代表人或其授权的代理人签字。</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4.1.2投标文件封套上应写明的内容见投标人须知前附表。</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4.1.3未按本章第4.1.1项要求密封的投标文件，招标人将予以拒收。</w:t>
      </w:r>
    </w:p>
    <w:p>
      <w:pPr>
        <w:spacing w:before="208" w:line="360" w:lineRule="auto"/>
        <w:ind w:left="4"/>
        <w:outlineLvl w:val="2"/>
        <w:rPr>
          <w:rFonts w:hint="eastAsia" w:ascii="宋体" w:hAnsi="宋体" w:eastAsia="宋体" w:cs="宋体"/>
          <w:color w:val="auto"/>
          <w:spacing w:val="8"/>
          <w:lang w:val="en-US"/>
        </w:rPr>
      </w:pPr>
      <w:bookmarkStart w:id="89" w:name="_bookmark51"/>
      <w:bookmarkEnd w:id="89"/>
      <w:bookmarkStart w:id="90" w:name="_Toc5641_WPSOffice_Level3"/>
      <w:bookmarkStart w:id="91" w:name="_Toc27556"/>
      <w:r>
        <w:rPr>
          <w:rFonts w:hint="eastAsia" w:ascii="宋体" w:hAnsi="宋体" w:eastAsia="宋体" w:cs="宋体"/>
          <w:color w:val="auto"/>
          <w:spacing w:val="8"/>
          <w:lang w:val="en-US" w:eastAsia="zh-CN"/>
        </w:rPr>
        <w:t>4.2投标文件的递交</w:t>
      </w:r>
      <w:bookmarkEnd w:id="90"/>
      <w:bookmarkEnd w:id="91"/>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4.2.1投标人应在投标人须知前附表规定的投标截止时间前递交投标文件。</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4.2.2投标人递交投标文件的地点：见投标人须知前附表。</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4.2.3除投标人须知前附表另有规定外，投标人所递交的投标文件不予退还。</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4.2.4招标人收到投标文件后，向投标人出具签收凭证。</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4.2.5逾期送达的投标文件，招标人将予以拒收。</w:t>
      </w:r>
    </w:p>
    <w:p>
      <w:pPr>
        <w:spacing w:before="208" w:line="360" w:lineRule="auto"/>
        <w:ind w:left="4"/>
        <w:outlineLvl w:val="2"/>
        <w:rPr>
          <w:rFonts w:hint="eastAsia" w:ascii="宋体" w:hAnsi="宋体" w:eastAsia="宋体" w:cs="宋体"/>
          <w:color w:val="auto"/>
          <w:spacing w:val="8"/>
          <w:lang w:val="en-US"/>
        </w:rPr>
      </w:pPr>
      <w:bookmarkStart w:id="92" w:name="_bookmark52"/>
      <w:bookmarkEnd w:id="92"/>
      <w:bookmarkStart w:id="93" w:name="_Toc28492_WPSOffice_Level3"/>
      <w:bookmarkStart w:id="94" w:name="_Toc16950"/>
      <w:r>
        <w:rPr>
          <w:rFonts w:hint="eastAsia" w:ascii="宋体" w:hAnsi="宋体" w:eastAsia="宋体" w:cs="宋体"/>
          <w:color w:val="auto"/>
          <w:spacing w:val="8"/>
          <w:lang w:val="en-US" w:eastAsia="zh-CN"/>
        </w:rPr>
        <w:t>4.3投标文件的修改与撤回</w:t>
      </w:r>
      <w:bookmarkEnd w:id="93"/>
      <w:bookmarkEnd w:id="94"/>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4.3.1在本章第4.2.1项规定的投标截止时间前，投标人可以修改或撤回已递交的投标文件，但应以书面形式通知招标人。</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4.3.2投标人修改或撤回已递交投标文件的书面通知应按照本章第3.7.3项的要求签字或盖章。招标人收到书面通知后，向投标人出具签收凭证。</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4.3.3投标人撤回投标文件的，招标人自收到投标人书面撤回通知之日起5日内退还已收取的投标保证金。</w:t>
      </w:r>
    </w:p>
    <w:p>
      <w:pPr>
        <w:keepNext w:val="0"/>
        <w:keepLines w:val="0"/>
        <w:widowControl/>
        <w:suppressLineNumbers w:val="0"/>
        <w:kinsoku w:val="0"/>
        <w:autoSpaceDE w:val="0"/>
        <w:autoSpaceDN w:val="0"/>
        <w:adjustRightInd w:val="0"/>
        <w:snapToGrid w:val="0"/>
        <w:spacing w:before="1" w:beforeAutospacing="0" w:after="0" w:afterAutospacing="0" w:line="360" w:lineRule="auto"/>
        <w:ind w:left="1" w:right="0" w:firstLine="417"/>
        <w:jc w:val="left"/>
        <w:rPr>
          <w:rFonts w:hint="eastAsia" w:ascii="宋体" w:hAnsi="宋体" w:eastAsia="宋体" w:cs="宋体"/>
          <w:color w:val="auto"/>
          <w:spacing w:val="9"/>
          <w:lang w:val="en-US"/>
        </w:rPr>
      </w:pPr>
      <w:r>
        <w:rPr>
          <w:rFonts w:hint="eastAsia" w:ascii="宋体" w:hAnsi="宋体" w:eastAsia="宋体" w:cs="宋体"/>
          <w:snapToGrid w:val="0"/>
          <w:color w:val="000000"/>
          <w:spacing w:val="9"/>
          <w:kern w:val="0"/>
          <w:sz w:val="21"/>
          <w:szCs w:val="21"/>
          <w:lang w:val="en-US" w:eastAsia="zh-CN" w:bidi="ar"/>
        </w:rPr>
        <w:t>4.3.4修改的内容为投标文件的组成部分。修改的投标文件应按照本章第3条、第4条的规定进行编制、密封、标记和递交，并标明“修改”字样。</w:t>
      </w:r>
    </w:p>
    <w:p>
      <w:pPr>
        <w:spacing w:before="263" w:line="360" w:lineRule="auto"/>
        <w:ind w:left="8"/>
        <w:outlineLvl w:val="1"/>
        <w:rPr>
          <w:rFonts w:ascii="宋体" w:hAnsi="宋体" w:eastAsia="宋体" w:cs="宋体"/>
          <w:color w:val="auto"/>
          <w:spacing w:val="-2"/>
          <w:sz w:val="28"/>
          <w:szCs w:val="28"/>
        </w:rPr>
      </w:pPr>
      <w:r>
        <w:rPr>
          <w:rFonts w:hint="eastAsia" w:ascii="宋体" w:hAnsi="宋体" w:eastAsia="宋体" w:cs="宋体"/>
          <w:color w:val="auto"/>
          <w:spacing w:val="-2"/>
          <w:sz w:val="28"/>
          <w:szCs w:val="28"/>
        </w:rPr>
        <w:t>5.开标</w:t>
      </w:r>
      <w:bookmarkEnd w:id="87"/>
      <w:bookmarkEnd w:id="88"/>
    </w:p>
    <w:p>
      <w:pPr>
        <w:spacing w:before="177" w:line="360" w:lineRule="auto"/>
        <w:ind w:left="6"/>
        <w:outlineLvl w:val="2"/>
        <w:rPr>
          <w:rFonts w:ascii="宋体" w:hAnsi="宋体" w:eastAsia="宋体" w:cs="宋体"/>
          <w:color w:val="auto"/>
          <w:spacing w:val="12"/>
        </w:rPr>
      </w:pPr>
      <w:r>
        <w:rPr>
          <w:rFonts w:hint="eastAsia" w:ascii="宋体" w:hAnsi="宋体" w:eastAsia="宋体" w:cs="宋体"/>
          <w:color w:val="auto"/>
          <w:spacing w:val="12"/>
        </w:rPr>
        <w:t>5.1开标时间和地点</w:t>
      </w:r>
    </w:p>
    <w:p>
      <w:pPr>
        <w:spacing w:before="1" w:line="360" w:lineRule="auto"/>
        <w:ind w:left="1" w:firstLine="417"/>
        <w:rPr>
          <w:rFonts w:ascii="宋体" w:hAnsi="宋体" w:eastAsia="宋体" w:cs="宋体"/>
          <w:color w:val="auto"/>
          <w:spacing w:val="9"/>
        </w:rPr>
      </w:pPr>
      <w:r>
        <w:rPr>
          <w:rFonts w:hint="eastAsia" w:ascii="宋体" w:hAnsi="宋体" w:eastAsia="宋体" w:cs="宋体"/>
          <w:color w:val="auto"/>
          <w:spacing w:val="9"/>
        </w:rPr>
        <w:t>比选人在比选申请人须知前附表规定的投标截止时间（开标时间）和规定的地点公开开标。</w:t>
      </w:r>
    </w:p>
    <w:p>
      <w:pPr>
        <w:spacing w:before="177" w:line="360" w:lineRule="auto"/>
        <w:ind w:left="6"/>
        <w:outlineLvl w:val="2"/>
        <w:rPr>
          <w:rFonts w:ascii="宋体" w:hAnsi="宋体" w:eastAsia="宋体" w:cs="宋体"/>
          <w:color w:val="auto"/>
          <w:spacing w:val="12"/>
        </w:rPr>
      </w:pPr>
      <w:r>
        <w:rPr>
          <w:rFonts w:hint="eastAsia" w:ascii="宋体" w:hAnsi="宋体" w:eastAsia="宋体" w:cs="宋体"/>
          <w:color w:val="auto"/>
          <w:spacing w:val="12"/>
        </w:rPr>
        <w:t>5.2开标程序</w:t>
      </w:r>
    </w:p>
    <w:p>
      <w:pPr>
        <w:spacing w:before="1" w:line="360" w:lineRule="auto"/>
        <w:ind w:left="1" w:firstLine="417"/>
        <w:rPr>
          <w:rFonts w:ascii="宋体" w:hAnsi="宋体" w:eastAsia="宋体" w:cs="宋体"/>
          <w:color w:val="auto"/>
          <w:spacing w:val="9"/>
        </w:rPr>
      </w:pPr>
      <w:r>
        <w:rPr>
          <w:rFonts w:hint="eastAsia" w:ascii="宋体" w:hAnsi="宋体" w:eastAsia="宋体" w:cs="宋体"/>
          <w:color w:val="auto"/>
          <w:spacing w:val="9"/>
        </w:rPr>
        <w:t>开标程序见比选申请人须知前附表。</w:t>
      </w:r>
    </w:p>
    <w:p>
      <w:pPr>
        <w:spacing w:before="263" w:line="360" w:lineRule="auto"/>
        <w:ind w:left="8"/>
        <w:outlineLvl w:val="1"/>
        <w:rPr>
          <w:rFonts w:ascii="宋体" w:hAnsi="宋体" w:eastAsia="宋体" w:cs="宋体"/>
          <w:color w:val="auto"/>
          <w:spacing w:val="-2"/>
          <w:sz w:val="28"/>
          <w:szCs w:val="28"/>
        </w:rPr>
      </w:pPr>
      <w:bookmarkStart w:id="95" w:name="_Toc6256"/>
      <w:bookmarkStart w:id="96" w:name="_Toc25090"/>
      <w:r>
        <w:rPr>
          <w:rFonts w:hint="eastAsia" w:ascii="宋体" w:hAnsi="宋体" w:eastAsia="宋体" w:cs="宋体"/>
          <w:color w:val="auto"/>
          <w:spacing w:val="-2"/>
          <w:sz w:val="28"/>
          <w:szCs w:val="28"/>
        </w:rPr>
        <w:t>6.评标</w:t>
      </w:r>
      <w:bookmarkEnd w:id="95"/>
      <w:bookmarkEnd w:id="96"/>
    </w:p>
    <w:p>
      <w:pPr>
        <w:spacing w:before="177" w:line="360" w:lineRule="auto"/>
        <w:ind w:left="6"/>
        <w:outlineLvl w:val="2"/>
        <w:rPr>
          <w:rFonts w:ascii="宋体" w:hAnsi="宋体" w:eastAsia="宋体" w:cs="宋体"/>
          <w:color w:val="auto"/>
          <w:spacing w:val="12"/>
        </w:rPr>
      </w:pPr>
      <w:bookmarkStart w:id="97" w:name="_Toc1771"/>
      <w:bookmarkStart w:id="98" w:name="_Toc18676"/>
      <w:r>
        <w:rPr>
          <w:rFonts w:hint="eastAsia" w:ascii="宋体" w:hAnsi="宋体" w:eastAsia="宋体" w:cs="宋体"/>
          <w:color w:val="auto"/>
          <w:spacing w:val="12"/>
        </w:rPr>
        <w:t>6.1评标委员会</w:t>
      </w:r>
      <w:bookmarkEnd w:id="97"/>
      <w:bookmarkEnd w:id="98"/>
    </w:p>
    <w:p>
      <w:pPr>
        <w:spacing w:before="153" w:line="360" w:lineRule="auto"/>
        <w:ind w:left="2" w:right="2" w:firstLine="420"/>
        <w:rPr>
          <w:rFonts w:ascii="宋体" w:hAnsi="宋体" w:eastAsia="宋体" w:cs="宋体"/>
          <w:color w:val="auto"/>
        </w:rPr>
      </w:pPr>
      <w:r>
        <w:rPr>
          <w:rFonts w:hint="eastAsia" w:ascii="宋体" w:hAnsi="宋体" w:eastAsia="宋体" w:cs="宋体"/>
          <w:color w:val="auto"/>
          <w:spacing w:val="6"/>
        </w:rPr>
        <w:t>6.1.1评标由比选人依法组建的评标委员会负责。评标委员会由比选人熟悉相关业务的代表，</w:t>
      </w:r>
      <w:r>
        <w:rPr>
          <w:rFonts w:hint="eastAsia" w:ascii="宋体" w:hAnsi="宋体" w:eastAsia="宋体" w:cs="宋体"/>
          <w:color w:val="auto"/>
          <w:spacing w:val="3"/>
        </w:rPr>
        <w:t>以</w:t>
      </w:r>
      <w:r>
        <w:rPr>
          <w:rFonts w:hint="eastAsia" w:ascii="宋体" w:hAnsi="宋体" w:eastAsia="宋体" w:cs="宋体"/>
          <w:color w:val="auto"/>
        </w:rPr>
        <w:t>及</w:t>
      </w:r>
      <w:r>
        <w:rPr>
          <w:rFonts w:hint="eastAsia" w:ascii="宋体" w:hAnsi="宋体" w:eastAsia="宋体" w:cs="宋体"/>
          <w:color w:val="auto"/>
          <w:spacing w:val="15"/>
        </w:rPr>
        <w:t>有</w:t>
      </w:r>
      <w:r>
        <w:rPr>
          <w:rFonts w:hint="eastAsia" w:ascii="宋体" w:hAnsi="宋体" w:eastAsia="宋体" w:cs="宋体"/>
          <w:color w:val="auto"/>
          <w:spacing w:val="11"/>
        </w:rPr>
        <w:t>关技术、经济等方面的专家组成。评标委员会成员人数以及技术、经济等方面专家的确定方式见投</w:t>
      </w:r>
      <w:r>
        <w:rPr>
          <w:rFonts w:hint="eastAsia" w:ascii="宋体" w:hAnsi="宋体" w:eastAsia="宋体" w:cs="宋体"/>
          <w:color w:val="auto"/>
          <w:spacing w:val="10"/>
        </w:rPr>
        <w:t>标</w:t>
      </w:r>
      <w:r>
        <w:rPr>
          <w:rFonts w:hint="eastAsia" w:ascii="宋体" w:hAnsi="宋体" w:eastAsia="宋体" w:cs="宋体"/>
          <w:color w:val="auto"/>
          <w:spacing w:val="7"/>
        </w:rPr>
        <w:t>人须知前附表。</w:t>
      </w:r>
    </w:p>
    <w:p>
      <w:pPr>
        <w:spacing w:before="1" w:line="360" w:lineRule="auto"/>
        <w:ind w:left="423"/>
        <w:rPr>
          <w:rFonts w:ascii="宋体" w:hAnsi="宋体" w:eastAsia="宋体" w:cs="宋体"/>
          <w:color w:val="auto"/>
        </w:rPr>
      </w:pPr>
      <w:r>
        <w:rPr>
          <w:rFonts w:hint="eastAsia" w:ascii="宋体" w:hAnsi="宋体" w:eastAsia="宋体" w:cs="宋体"/>
          <w:color w:val="auto"/>
          <w:spacing w:val="11"/>
        </w:rPr>
        <w:t>6</w:t>
      </w:r>
      <w:r>
        <w:rPr>
          <w:rFonts w:hint="eastAsia" w:ascii="宋体" w:hAnsi="宋体" w:eastAsia="宋体" w:cs="宋体"/>
          <w:color w:val="auto"/>
          <w:spacing w:val="8"/>
        </w:rPr>
        <w:t>.1.2评标委员会成员有下列情形之一的，应当回避：</w:t>
      </w:r>
    </w:p>
    <w:p>
      <w:pPr>
        <w:spacing w:line="360" w:lineRule="auto"/>
        <w:ind w:left="431"/>
        <w:rPr>
          <w:rFonts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2"/>
        </w:rPr>
        <w:t>1)比选人或比选申请人的主要负责人的近亲属；</w:t>
      </w:r>
    </w:p>
    <w:p>
      <w:pPr>
        <w:spacing w:line="360" w:lineRule="auto"/>
        <w:ind w:left="431"/>
        <w:rPr>
          <w:rFonts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2"/>
        </w:rPr>
        <w:t>2)项目主管部门或者行政监督部门的人员；</w:t>
      </w:r>
    </w:p>
    <w:p>
      <w:pPr>
        <w:spacing w:line="360" w:lineRule="auto"/>
        <w:ind w:left="431"/>
        <w:rPr>
          <w:rFonts w:ascii="宋体" w:hAnsi="宋体" w:eastAsia="宋体" w:cs="宋体"/>
          <w:color w:val="auto"/>
        </w:rPr>
      </w:pPr>
      <w:r>
        <w:rPr>
          <w:rFonts w:hint="eastAsia" w:ascii="宋体" w:hAnsi="宋体" w:eastAsia="宋体" w:cs="宋体"/>
          <w:color w:val="auto"/>
          <w:spacing w:val="12"/>
        </w:rPr>
        <w:t>(3)与比选申请人有经济利益关系，可能影响对投标公正评审的</w:t>
      </w:r>
      <w:r>
        <w:rPr>
          <w:rFonts w:hint="eastAsia" w:ascii="宋体" w:hAnsi="宋体" w:eastAsia="宋体" w:cs="宋体"/>
          <w:color w:val="auto"/>
          <w:spacing w:val="11"/>
        </w:rPr>
        <w:t>；</w:t>
      </w:r>
    </w:p>
    <w:p>
      <w:pPr>
        <w:spacing w:line="360" w:lineRule="auto"/>
        <w:ind w:left="2" w:right="2" w:firstLine="420"/>
        <w:rPr>
          <w:rFonts w:ascii="宋体" w:hAnsi="宋体" w:eastAsia="宋体" w:cs="宋体"/>
          <w:color w:val="auto"/>
        </w:rPr>
      </w:pPr>
      <w:r>
        <w:rPr>
          <w:rFonts w:hint="eastAsia" w:ascii="宋体" w:hAnsi="宋体" w:eastAsia="宋体" w:cs="宋体"/>
          <w:color w:val="auto"/>
          <w:spacing w:val="20"/>
        </w:rPr>
        <w:t>(</w:t>
      </w:r>
      <w:r>
        <w:rPr>
          <w:rFonts w:hint="eastAsia" w:ascii="宋体" w:hAnsi="宋体" w:eastAsia="宋体" w:cs="宋体"/>
          <w:color w:val="auto"/>
          <w:spacing w:val="19"/>
        </w:rPr>
        <w:t>4</w:t>
      </w:r>
      <w:r>
        <w:rPr>
          <w:rFonts w:hint="eastAsia" w:ascii="宋体" w:hAnsi="宋体" w:eastAsia="宋体" w:cs="宋体"/>
          <w:color w:val="auto"/>
          <w:spacing w:val="10"/>
        </w:rPr>
        <w:t>)曾因在招标、评标以及其他与招标投标有关活动中从事违法行为而受过行政处罚或刑事处罚</w:t>
      </w:r>
      <w:r>
        <w:rPr>
          <w:rFonts w:hint="eastAsia" w:ascii="宋体" w:hAnsi="宋体" w:eastAsia="宋体" w:cs="宋体"/>
          <w:color w:val="auto"/>
          <w:spacing w:val="-9"/>
        </w:rPr>
        <w:t>的</w:t>
      </w:r>
      <w:r>
        <w:rPr>
          <w:rFonts w:hint="eastAsia" w:ascii="宋体" w:hAnsi="宋体" w:eastAsia="宋体" w:cs="宋体"/>
          <w:color w:val="auto"/>
          <w:spacing w:val="-8"/>
        </w:rPr>
        <w:t>。</w:t>
      </w:r>
    </w:p>
    <w:p>
      <w:pPr>
        <w:spacing w:before="177" w:line="360" w:lineRule="auto"/>
        <w:ind w:left="6"/>
        <w:outlineLvl w:val="2"/>
        <w:rPr>
          <w:rFonts w:ascii="宋体" w:hAnsi="宋体" w:eastAsia="宋体" w:cs="宋体"/>
          <w:color w:val="auto"/>
          <w:spacing w:val="12"/>
        </w:rPr>
      </w:pPr>
      <w:bookmarkStart w:id="99" w:name="_Toc30578"/>
      <w:bookmarkStart w:id="100" w:name="_Toc8779"/>
      <w:r>
        <w:rPr>
          <w:rFonts w:hint="eastAsia" w:ascii="宋体" w:hAnsi="宋体" w:eastAsia="宋体" w:cs="宋体"/>
          <w:color w:val="auto"/>
          <w:spacing w:val="12"/>
        </w:rPr>
        <w:t>6.2评标原则</w:t>
      </w:r>
      <w:bookmarkEnd w:id="99"/>
      <w:bookmarkEnd w:id="100"/>
    </w:p>
    <w:p>
      <w:pPr>
        <w:spacing w:before="198" w:line="360" w:lineRule="auto"/>
        <w:ind w:left="420"/>
        <w:rPr>
          <w:rFonts w:ascii="宋体" w:hAnsi="宋体" w:eastAsia="宋体" w:cs="宋体"/>
          <w:color w:val="auto"/>
        </w:rPr>
      </w:pPr>
      <w:r>
        <w:rPr>
          <w:rFonts w:hint="eastAsia" w:ascii="宋体" w:hAnsi="宋体" w:eastAsia="宋体" w:cs="宋体"/>
          <w:color w:val="auto"/>
          <w:spacing w:val="10"/>
        </w:rPr>
        <w:t>评</w:t>
      </w:r>
      <w:r>
        <w:rPr>
          <w:rFonts w:hint="eastAsia" w:ascii="宋体" w:hAnsi="宋体" w:eastAsia="宋体" w:cs="宋体"/>
          <w:color w:val="auto"/>
          <w:spacing w:val="9"/>
        </w:rPr>
        <w:t>标活动遵循公平、公正、科学和择优的原则。</w:t>
      </w:r>
    </w:p>
    <w:p>
      <w:pPr>
        <w:spacing w:before="177" w:line="360" w:lineRule="auto"/>
        <w:ind w:left="6"/>
        <w:outlineLvl w:val="2"/>
        <w:rPr>
          <w:rFonts w:ascii="宋体" w:hAnsi="宋体" w:eastAsia="宋体" w:cs="宋体"/>
          <w:color w:val="auto"/>
          <w:spacing w:val="12"/>
        </w:rPr>
      </w:pPr>
      <w:bookmarkStart w:id="101" w:name="_Toc11280"/>
      <w:bookmarkStart w:id="102" w:name="_Toc8777"/>
      <w:r>
        <w:rPr>
          <w:rFonts w:hint="eastAsia" w:ascii="宋体" w:hAnsi="宋体" w:eastAsia="宋体" w:cs="宋体"/>
          <w:color w:val="auto"/>
          <w:spacing w:val="12"/>
        </w:rPr>
        <w:t>6.3评标</w:t>
      </w:r>
      <w:bookmarkEnd w:id="101"/>
      <w:bookmarkEnd w:id="102"/>
    </w:p>
    <w:p>
      <w:pPr>
        <w:spacing w:before="199" w:line="360" w:lineRule="auto"/>
        <w:ind w:left="1" w:right="39" w:firstLine="419"/>
        <w:rPr>
          <w:rFonts w:ascii="宋体" w:hAnsi="宋体" w:eastAsia="宋体" w:cs="宋体"/>
          <w:color w:val="auto"/>
        </w:rPr>
      </w:pPr>
      <w:r>
        <w:rPr>
          <w:rFonts w:hint="eastAsia" w:ascii="宋体" w:hAnsi="宋体" w:eastAsia="宋体" w:cs="宋体"/>
          <w:color w:val="auto"/>
          <w:spacing w:val="20"/>
        </w:rPr>
        <w:t>评</w:t>
      </w:r>
      <w:r>
        <w:rPr>
          <w:rFonts w:hint="eastAsia" w:ascii="宋体" w:hAnsi="宋体" w:eastAsia="宋体" w:cs="宋体"/>
          <w:color w:val="auto"/>
          <w:spacing w:val="12"/>
        </w:rPr>
        <w:t>标</w:t>
      </w:r>
      <w:r>
        <w:rPr>
          <w:rFonts w:hint="eastAsia" w:ascii="宋体" w:hAnsi="宋体" w:eastAsia="宋体" w:cs="宋体"/>
          <w:color w:val="auto"/>
          <w:spacing w:val="10"/>
        </w:rPr>
        <w:t>委员会按照第三章“评审办法”规定的方法、评审因素、标准和程序对比选申请文件进行评审。</w:t>
      </w:r>
      <w:r>
        <w:rPr>
          <w:rFonts w:hint="eastAsia" w:ascii="宋体" w:hAnsi="宋体" w:eastAsia="宋体" w:cs="宋体"/>
          <w:color w:val="auto"/>
          <w:spacing w:val="18"/>
        </w:rPr>
        <w:t>第</w:t>
      </w:r>
      <w:r>
        <w:rPr>
          <w:rFonts w:hint="eastAsia" w:ascii="宋体" w:hAnsi="宋体" w:eastAsia="宋体" w:cs="宋体"/>
          <w:color w:val="auto"/>
          <w:spacing w:val="14"/>
        </w:rPr>
        <w:t>三</w:t>
      </w:r>
      <w:r>
        <w:rPr>
          <w:rFonts w:hint="eastAsia" w:ascii="宋体" w:hAnsi="宋体" w:eastAsia="宋体" w:cs="宋体"/>
          <w:color w:val="auto"/>
          <w:spacing w:val="9"/>
        </w:rPr>
        <w:t>章“评审办法”没有规定的方法、评审因素和标准，不作为评标依据。</w:t>
      </w:r>
    </w:p>
    <w:p>
      <w:pPr>
        <w:spacing w:before="177" w:line="360" w:lineRule="auto"/>
        <w:ind w:left="6"/>
        <w:outlineLvl w:val="2"/>
        <w:rPr>
          <w:rFonts w:ascii="宋体" w:hAnsi="宋体" w:eastAsia="宋体" w:cs="宋体"/>
          <w:color w:val="auto"/>
          <w:spacing w:val="12"/>
        </w:rPr>
      </w:pPr>
      <w:bookmarkStart w:id="103" w:name="_Toc7660"/>
      <w:bookmarkStart w:id="104" w:name="_Toc2586"/>
      <w:r>
        <w:rPr>
          <w:rFonts w:hint="eastAsia" w:ascii="宋体" w:hAnsi="宋体" w:eastAsia="宋体" w:cs="宋体"/>
          <w:color w:val="auto"/>
          <w:spacing w:val="12"/>
        </w:rPr>
        <w:t>6.4评标分数计算</w:t>
      </w:r>
      <w:bookmarkEnd w:id="103"/>
      <w:bookmarkEnd w:id="104"/>
    </w:p>
    <w:p>
      <w:pPr>
        <w:spacing w:before="200" w:line="360" w:lineRule="auto"/>
        <w:ind w:left="2" w:right="2" w:firstLine="419"/>
        <w:rPr>
          <w:rFonts w:ascii="宋体" w:hAnsi="宋体" w:eastAsia="宋体" w:cs="宋体"/>
          <w:color w:val="auto"/>
        </w:rPr>
      </w:pPr>
      <w:r>
        <w:rPr>
          <w:rFonts w:hint="eastAsia" w:ascii="宋体" w:hAnsi="宋体" w:eastAsia="宋体" w:cs="宋体"/>
          <w:color w:val="auto"/>
          <w:spacing w:val="18"/>
        </w:rPr>
        <w:t>所</w:t>
      </w:r>
      <w:r>
        <w:rPr>
          <w:rFonts w:hint="eastAsia" w:ascii="宋体" w:hAnsi="宋体" w:eastAsia="宋体" w:cs="宋体"/>
          <w:color w:val="auto"/>
          <w:spacing w:val="11"/>
        </w:rPr>
        <w:t>有评分在计算过程中不进行取舍，最终评标分数计算结果保留两位小数，小数点后第三位“四</w:t>
      </w:r>
      <w:r>
        <w:rPr>
          <w:rFonts w:hint="eastAsia" w:ascii="宋体" w:hAnsi="宋体" w:eastAsia="宋体" w:cs="宋体"/>
          <w:color w:val="auto"/>
          <w:spacing w:val="16"/>
        </w:rPr>
        <w:t>舍五</w:t>
      </w:r>
      <w:r>
        <w:rPr>
          <w:rFonts w:hint="eastAsia" w:ascii="宋体" w:hAnsi="宋体" w:eastAsia="宋体" w:cs="宋体"/>
          <w:color w:val="auto"/>
          <w:spacing w:val="12"/>
        </w:rPr>
        <w:t>入</w:t>
      </w:r>
      <w:r>
        <w:rPr>
          <w:rFonts w:hint="eastAsia" w:ascii="宋体" w:hAnsi="宋体" w:eastAsia="宋体" w:cs="宋体"/>
          <w:color w:val="auto"/>
          <w:spacing w:val="8"/>
        </w:rPr>
        <w:t>”；如最终评标分数出现相等，应保留到第三位(小数点后第四位“四舍五入”)进行比较，如</w:t>
      </w:r>
      <w:r>
        <w:rPr>
          <w:rFonts w:hint="eastAsia" w:ascii="宋体" w:hAnsi="宋体" w:eastAsia="宋体" w:cs="宋体"/>
          <w:color w:val="auto"/>
          <w:spacing w:val="7"/>
        </w:rPr>
        <w:t>果保留至第三位仍然相等，依此类推。得分一直是相等的，由比选人确定中标侯选人顺</w:t>
      </w:r>
      <w:r>
        <w:rPr>
          <w:rFonts w:hint="eastAsia" w:ascii="宋体" w:hAnsi="宋体" w:eastAsia="宋体" w:cs="宋体"/>
          <w:color w:val="auto"/>
          <w:spacing w:val="6"/>
        </w:rPr>
        <w:t>序</w:t>
      </w:r>
      <w:r>
        <w:rPr>
          <w:rFonts w:hint="eastAsia" w:ascii="宋体" w:hAnsi="宋体" w:eastAsia="宋体" w:cs="宋体"/>
          <w:color w:val="auto"/>
        </w:rPr>
        <w:t>。</w:t>
      </w:r>
    </w:p>
    <w:p>
      <w:pPr>
        <w:spacing w:before="263" w:line="360" w:lineRule="auto"/>
        <w:ind w:left="8"/>
        <w:outlineLvl w:val="1"/>
        <w:rPr>
          <w:rFonts w:ascii="宋体" w:hAnsi="宋体" w:eastAsia="宋体" w:cs="宋体"/>
          <w:color w:val="auto"/>
          <w:spacing w:val="-2"/>
          <w:sz w:val="28"/>
          <w:szCs w:val="28"/>
        </w:rPr>
      </w:pPr>
      <w:bookmarkStart w:id="105" w:name="_Toc2014"/>
      <w:bookmarkStart w:id="106" w:name="_Toc8765"/>
      <w:r>
        <w:rPr>
          <w:rFonts w:hint="eastAsia" w:ascii="宋体" w:hAnsi="宋体" w:eastAsia="宋体" w:cs="宋体"/>
          <w:color w:val="auto"/>
          <w:spacing w:val="-2"/>
          <w:sz w:val="28"/>
          <w:szCs w:val="28"/>
        </w:rPr>
        <w:t>7.合同授予</w:t>
      </w:r>
      <w:bookmarkEnd w:id="105"/>
      <w:bookmarkEnd w:id="106"/>
    </w:p>
    <w:p>
      <w:pPr>
        <w:spacing w:before="177" w:line="360" w:lineRule="auto"/>
        <w:ind w:left="6"/>
        <w:outlineLvl w:val="2"/>
        <w:rPr>
          <w:rFonts w:ascii="宋体" w:hAnsi="宋体" w:eastAsia="宋体" w:cs="宋体"/>
          <w:color w:val="auto"/>
          <w:spacing w:val="12"/>
        </w:rPr>
      </w:pPr>
      <w:bookmarkStart w:id="107" w:name="_Toc11403"/>
      <w:bookmarkStart w:id="108" w:name="_Toc26905"/>
      <w:r>
        <w:rPr>
          <w:rFonts w:hint="eastAsia" w:ascii="宋体" w:hAnsi="宋体" w:eastAsia="宋体" w:cs="宋体"/>
          <w:color w:val="auto"/>
          <w:spacing w:val="12"/>
        </w:rPr>
        <w:t>7.1定标方式</w:t>
      </w:r>
      <w:bookmarkEnd w:id="107"/>
      <w:bookmarkEnd w:id="108"/>
    </w:p>
    <w:p>
      <w:pPr>
        <w:spacing w:before="199" w:line="360" w:lineRule="auto"/>
        <w:ind w:left="2" w:firstLine="430"/>
        <w:rPr>
          <w:rFonts w:ascii="宋体" w:hAnsi="宋体" w:eastAsia="宋体" w:cs="宋体"/>
          <w:color w:val="auto"/>
        </w:rPr>
      </w:pPr>
      <w:r>
        <w:rPr>
          <w:rFonts w:hint="eastAsia" w:ascii="宋体" w:hAnsi="宋体" w:eastAsia="宋体" w:cs="宋体"/>
          <w:color w:val="auto"/>
          <w:spacing w:val="11"/>
        </w:rPr>
        <w:t>除比选申请人须知前附表规定评标委员会直接确定中标人外，比选人依据评标委员会推荐的中标候</w:t>
      </w:r>
      <w:r>
        <w:rPr>
          <w:rFonts w:hint="eastAsia" w:ascii="宋体" w:hAnsi="宋体" w:eastAsia="宋体" w:cs="宋体"/>
          <w:color w:val="auto"/>
          <w:spacing w:val="5"/>
        </w:rPr>
        <w:t>选</w:t>
      </w:r>
      <w:r>
        <w:rPr>
          <w:rFonts w:hint="eastAsia" w:ascii="宋体" w:hAnsi="宋体" w:eastAsia="宋体" w:cs="宋体"/>
          <w:color w:val="auto"/>
          <w:spacing w:val="18"/>
        </w:rPr>
        <w:t>人</w:t>
      </w:r>
      <w:r>
        <w:rPr>
          <w:rFonts w:hint="eastAsia" w:ascii="宋体" w:hAnsi="宋体" w:eastAsia="宋体" w:cs="宋体"/>
          <w:color w:val="auto"/>
          <w:spacing w:val="10"/>
        </w:rPr>
        <w:t>确</w:t>
      </w:r>
      <w:r>
        <w:rPr>
          <w:rFonts w:hint="eastAsia" w:ascii="宋体" w:hAnsi="宋体" w:eastAsia="宋体" w:cs="宋体"/>
          <w:color w:val="auto"/>
          <w:spacing w:val="9"/>
        </w:rPr>
        <w:t>定中标人，评标委员会推荐中标候选人的人数见比选申请人须知前附表。</w:t>
      </w:r>
    </w:p>
    <w:p>
      <w:pPr>
        <w:spacing w:before="177" w:line="360" w:lineRule="auto"/>
        <w:ind w:left="6"/>
        <w:outlineLvl w:val="2"/>
        <w:rPr>
          <w:rFonts w:ascii="宋体" w:hAnsi="宋体" w:eastAsia="宋体" w:cs="宋体"/>
          <w:color w:val="auto"/>
          <w:spacing w:val="12"/>
        </w:rPr>
      </w:pPr>
      <w:bookmarkStart w:id="109" w:name="_Toc4368"/>
      <w:bookmarkStart w:id="110" w:name="_Toc3907"/>
      <w:r>
        <w:rPr>
          <w:rFonts w:hint="eastAsia" w:ascii="宋体" w:hAnsi="宋体" w:eastAsia="宋体" w:cs="宋体"/>
          <w:color w:val="auto"/>
          <w:spacing w:val="12"/>
        </w:rPr>
        <w:t>7.2中标通知</w:t>
      </w:r>
      <w:bookmarkEnd w:id="109"/>
      <w:bookmarkEnd w:id="110"/>
    </w:p>
    <w:p>
      <w:pPr>
        <w:spacing w:before="199" w:line="360" w:lineRule="auto"/>
        <w:ind w:left="5" w:firstLine="414"/>
        <w:rPr>
          <w:rFonts w:ascii="宋体" w:hAnsi="宋体" w:eastAsia="宋体" w:cs="宋体"/>
          <w:color w:val="auto"/>
        </w:rPr>
      </w:pPr>
      <w:r>
        <w:rPr>
          <w:rFonts w:hint="eastAsia" w:ascii="宋体" w:hAnsi="宋体" w:eastAsia="宋体" w:cs="宋体"/>
          <w:color w:val="auto"/>
          <w:spacing w:val="6"/>
        </w:rPr>
        <w:t>在本章第3.3款规定的比选有效期内，比选人以书面形式向中标人发出中标通知书，同时将中</w:t>
      </w:r>
      <w:r>
        <w:rPr>
          <w:rFonts w:hint="eastAsia" w:ascii="宋体" w:hAnsi="宋体" w:eastAsia="宋体" w:cs="宋体"/>
          <w:color w:val="auto"/>
        </w:rPr>
        <w:t>标</w:t>
      </w:r>
      <w:r>
        <w:rPr>
          <w:rFonts w:hint="eastAsia" w:ascii="宋体" w:hAnsi="宋体" w:eastAsia="宋体" w:cs="宋体"/>
          <w:color w:val="auto"/>
          <w:spacing w:val="10"/>
        </w:rPr>
        <w:t>结</w:t>
      </w:r>
      <w:r>
        <w:rPr>
          <w:rFonts w:hint="eastAsia" w:ascii="宋体" w:hAnsi="宋体" w:eastAsia="宋体" w:cs="宋体"/>
          <w:color w:val="auto"/>
          <w:spacing w:val="9"/>
        </w:rPr>
        <w:t>果通知未中标的比选申请人。中标通知书按本章附件格式填写。</w:t>
      </w:r>
    </w:p>
    <w:p>
      <w:pPr>
        <w:spacing w:before="200" w:line="360" w:lineRule="auto"/>
        <w:ind w:left="6"/>
        <w:outlineLvl w:val="2"/>
        <w:rPr>
          <w:rFonts w:ascii="宋体" w:hAnsi="宋体" w:eastAsia="宋体" w:cs="宋体"/>
          <w:color w:val="auto"/>
          <w:spacing w:val="8"/>
        </w:rPr>
      </w:pPr>
      <w:bookmarkStart w:id="111" w:name="_Toc29417"/>
      <w:bookmarkStart w:id="112" w:name="_Toc15783"/>
      <w:r>
        <w:rPr>
          <w:rFonts w:hint="eastAsia" w:ascii="宋体" w:hAnsi="宋体" w:eastAsia="宋体" w:cs="宋体"/>
          <w:color w:val="auto"/>
          <w:spacing w:val="12"/>
        </w:rPr>
        <w:t>7.3履约担保</w:t>
      </w:r>
      <w:bookmarkEnd w:id="111"/>
      <w:bookmarkEnd w:id="112"/>
    </w:p>
    <w:p>
      <w:pPr>
        <w:spacing w:line="360" w:lineRule="auto"/>
        <w:ind w:left="7" w:firstLine="456" w:firstLineChars="200"/>
        <w:outlineLvl w:val="2"/>
        <w:rPr>
          <w:rFonts w:ascii="宋体" w:hAnsi="宋体" w:eastAsia="宋体" w:cs="宋体"/>
          <w:color w:val="auto"/>
          <w:spacing w:val="6"/>
        </w:rPr>
      </w:pPr>
      <w:r>
        <w:rPr>
          <w:rFonts w:hint="eastAsia" w:ascii="宋体" w:hAnsi="宋体" w:eastAsia="宋体" w:cs="宋体"/>
          <w:color w:val="auto"/>
          <w:spacing w:val="9"/>
        </w:rPr>
        <w:t>不要求</w:t>
      </w:r>
    </w:p>
    <w:p>
      <w:pPr>
        <w:spacing w:before="177" w:line="360" w:lineRule="auto"/>
        <w:ind w:left="6"/>
        <w:outlineLvl w:val="2"/>
        <w:rPr>
          <w:rFonts w:hint="eastAsia" w:ascii="宋体" w:hAnsi="宋体" w:eastAsia="宋体" w:cs="宋体"/>
          <w:color w:val="auto"/>
          <w:spacing w:val="12"/>
          <w:lang w:eastAsia="zh-CN"/>
        </w:rPr>
      </w:pPr>
      <w:bookmarkStart w:id="113" w:name="_Toc15394"/>
      <w:bookmarkStart w:id="114" w:name="_Toc27256"/>
      <w:r>
        <w:rPr>
          <w:rFonts w:hint="eastAsia" w:ascii="宋体" w:hAnsi="宋体" w:eastAsia="宋体" w:cs="宋体"/>
          <w:color w:val="auto"/>
          <w:spacing w:val="12"/>
        </w:rPr>
        <w:t>7.4签订合同</w:t>
      </w:r>
      <w:bookmarkEnd w:id="113"/>
      <w:bookmarkEnd w:id="114"/>
    </w:p>
    <w:p>
      <w:pPr>
        <w:spacing w:before="197" w:line="360" w:lineRule="auto"/>
        <w:ind w:firstLine="425"/>
        <w:rPr>
          <w:rFonts w:ascii="宋体" w:hAnsi="宋体" w:eastAsia="宋体" w:cs="宋体"/>
          <w:color w:val="auto"/>
        </w:rPr>
      </w:pPr>
      <w:r>
        <w:rPr>
          <w:rFonts w:hint="eastAsia" w:ascii="宋体" w:hAnsi="宋体" w:eastAsia="宋体" w:cs="宋体"/>
          <w:color w:val="auto"/>
          <w:spacing w:val="10"/>
        </w:rPr>
        <w:t>7.4.</w:t>
      </w:r>
      <w:r>
        <w:rPr>
          <w:rFonts w:hint="eastAsia" w:ascii="宋体" w:hAnsi="宋体" w:eastAsia="宋体" w:cs="宋体"/>
          <w:color w:val="auto"/>
          <w:spacing w:val="9"/>
        </w:rPr>
        <w:t>1</w:t>
      </w:r>
      <w:r>
        <w:rPr>
          <w:rFonts w:hint="eastAsia" w:ascii="宋体" w:hAnsi="宋体" w:eastAsia="宋体" w:cs="宋体"/>
          <w:color w:val="auto"/>
          <w:spacing w:val="5"/>
        </w:rPr>
        <w:t>比选人和中标人应当自中标通知书发出之日起30天内，根据比选文件和中标人的比选申请文件</w:t>
      </w:r>
      <w:r>
        <w:rPr>
          <w:rFonts w:hint="eastAsia" w:ascii="宋体" w:hAnsi="宋体" w:eastAsia="宋体" w:cs="宋体"/>
          <w:color w:val="auto"/>
          <w:spacing w:val="16"/>
        </w:rPr>
        <w:t>订</w:t>
      </w:r>
      <w:r>
        <w:rPr>
          <w:rFonts w:hint="eastAsia" w:ascii="宋体" w:hAnsi="宋体" w:eastAsia="宋体" w:cs="宋体"/>
          <w:color w:val="auto"/>
          <w:spacing w:val="11"/>
        </w:rPr>
        <w:t>立书面合同。中标人无正当理由拒签合同的或拒不提交所要求的履约担保的，比选人取消其中标资</w:t>
      </w:r>
      <w:r>
        <w:rPr>
          <w:rFonts w:hint="eastAsia" w:ascii="宋体" w:hAnsi="宋体" w:eastAsia="宋体" w:cs="宋体"/>
          <w:color w:val="auto"/>
          <w:spacing w:val="16"/>
        </w:rPr>
        <w:t>格，其</w:t>
      </w:r>
      <w:r>
        <w:rPr>
          <w:rFonts w:hint="eastAsia" w:ascii="宋体" w:hAnsi="宋体" w:eastAsia="宋体" w:cs="宋体"/>
          <w:color w:val="auto"/>
          <w:spacing w:val="13"/>
        </w:rPr>
        <w:t>比选保证金</w:t>
      </w:r>
      <w:r>
        <w:rPr>
          <w:rFonts w:hint="eastAsia" w:ascii="宋体" w:hAnsi="宋体" w:eastAsia="宋体" w:cs="宋体"/>
          <w:color w:val="auto"/>
          <w:spacing w:val="8"/>
        </w:rPr>
        <w:t>不予退还；给比选人造成的损失超过比选保证金数额的，中标人还应当对超过部分</w:t>
      </w:r>
      <w:r>
        <w:rPr>
          <w:rFonts w:hint="eastAsia" w:ascii="宋体" w:hAnsi="宋体" w:eastAsia="宋体" w:cs="宋体"/>
          <w:color w:val="auto"/>
          <w:spacing w:val="6"/>
        </w:rPr>
        <w:t>予以赔偿</w:t>
      </w:r>
      <w:r>
        <w:rPr>
          <w:rFonts w:hint="eastAsia" w:ascii="宋体" w:hAnsi="宋体" w:eastAsia="宋体" w:cs="宋体"/>
          <w:color w:val="auto"/>
          <w:spacing w:val="5"/>
        </w:rPr>
        <w:t>。</w:t>
      </w:r>
    </w:p>
    <w:p>
      <w:pPr>
        <w:spacing w:before="2" w:line="360" w:lineRule="auto"/>
        <w:ind w:left="20" w:firstLine="405"/>
        <w:rPr>
          <w:rFonts w:ascii="宋体" w:hAnsi="宋体" w:eastAsia="宋体" w:cs="宋体"/>
          <w:color w:val="auto"/>
        </w:rPr>
      </w:pPr>
      <w:r>
        <w:rPr>
          <w:rFonts w:hint="eastAsia" w:ascii="宋体" w:hAnsi="宋体" w:eastAsia="宋体" w:cs="宋体"/>
          <w:color w:val="auto"/>
          <w:spacing w:val="20"/>
        </w:rPr>
        <w:t>7</w:t>
      </w:r>
      <w:r>
        <w:rPr>
          <w:rFonts w:hint="eastAsia" w:ascii="宋体" w:hAnsi="宋体" w:eastAsia="宋体" w:cs="宋体"/>
          <w:color w:val="auto"/>
          <w:spacing w:val="14"/>
        </w:rPr>
        <w:t>.</w:t>
      </w:r>
      <w:r>
        <w:rPr>
          <w:rFonts w:hint="eastAsia" w:ascii="宋体" w:hAnsi="宋体" w:eastAsia="宋体" w:cs="宋体"/>
          <w:color w:val="auto"/>
          <w:spacing w:val="10"/>
        </w:rPr>
        <w:t>4.2发出中标通知书后，比选人无正当理由拒签合同的，比选人向中标人退还比选保证金；给</w:t>
      </w:r>
      <w:r>
        <w:rPr>
          <w:rFonts w:hint="eastAsia" w:ascii="宋体" w:hAnsi="宋体" w:eastAsia="宋体" w:cs="宋体"/>
          <w:color w:val="auto"/>
          <w:spacing w:val="14"/>
        </w:rPr>
        <w:t>中</w:t>
      </w:r>
      <w:r>
        <w:rPr>
          <w:rFonts w:hint="eastAsia" w:ascii="宋体" w:hAnsi="宋体" w:eastAsia="宋体" w:cs="宋体"/>
          <w:color w:val="auto"/>
          <w:spacing w:val="10"/>
        </w:rPr>
        <w:t>标</w:t>
      </w:r>
      <w:r>
        <w:rPr>
          <w:rFonts w:hint="eastAsia" w:ascii="宋体" w:hAnsi="宋体" w:eastAsia="宋体" w:cs="宋体"/>
          <w:color w:val="auto"/>
          <w:spacing w:val="7"/>
        </w:rPr>
        <w:t>人造成损失的，还应当赔偿损失。</w:t>
      </w:r>
    </w:p>
    <w:p>
      <w:pPr>
        <w:spacing w:before="91" w:line="360" w:lineRule="auto"/>
        <w:ind w:left="4"/>
        <w:outlineLvl w:val="1"/>
        <w:rPr>
          <w:rFonts w:ascii="宋体" w:hAnsi="宋体" w:eastAsia="宋体" w:cs="宋体"/>
          <w:color w:val="auto"/>
          <w:sz w:val="28"/>
          <w:szCs w:val="28"/>
        </w:rPr>
      </w:pPr>
      <w:bookmarkStart w:id="115" w:name="_Toc28021"/>
      <w:bookmarkStart w:id="116" w:name="_Toc15324"/>
      <w:r>
        <w:rPr>
          <w:rFonts w:hint="eastAsia" w:ascii="宋体" w:hAnsi="宋体" w:eastAsia="宋体" w:cs="宋体"/>
          <w:color w:val="auto"/>
          <w:position w:val="21"/>
          <w:sz w:val="28"/>
          <w:szCs w:val="28"/>
        </w:rPr>
        <w:t>8.重新招标和不再招标</w:t>
      </w:r>
      <w:bookmarkEnd w:id="115"/>
      <w:bookmarkEnd w:id="116"/>
    </w:p>
    <w:p>
      <w:pPr>
        <w:spacing w:before="177" w:line="360" w:lineRule="auto"/>
        <w:ind w:left="6"/>
        <w:outlineLvl w:val="2"/>
        <w:rPr>
          <w:rFonts w:ascii="宋体" w:hAnsi="宋体" w:eastAsia="宋体" w:cs="宋体"/>
          <w:color w:val="auto"/>
          <w:spacing w:val="12"/>
        </w:rPr>
      </w:pPr>
      <w:bookmarkStart w:id="117" w:name="_Toc29529"/>
      <w:bookmarkStart w:id="118" w:name="_Toc29683"/>
      <w:r>
        <w:rPr>
          <w:rFonts w:hint="eastAsia" w:ascii="宋体" w:hAnsi="宋体" w:eastAsia="宋体" w:cs="宋体"/>
          <w:color w:val="auto"/>
          <w:spacing w:val="12"/>
        </w:rPr>
        <w:t>8.1重新招标</w:t>
      </w:r>
      <w:bookmarkEnd w:id="117"/>
      <w:bookmarkEnd w:id="118"/>
    </w:p>
    <w:p>
      <w:pPr>
        <w:spacing w:before="2" w:line="360" w:lineRule="auto"/>
        <w:ind w:left="20" w:firstLine="405"/>
        <w:rPr>
          <w:rFonts w:ascii="宋体" w:hAnsi="宋体" w:eastAsia="宋体" w:cs="宋体"/>
          <w:color w:val="auto"/>
          <w:spacing w:val="10"/>
        </w:rPr>
      </w:pPr>
      <w:r>
        <w:rPr>
          <w:rFonts w:hint="eastAsia" w:ascii="宋体" w:hAnsi="宋体" w:eastAsia="宋体" w:cs="宋体"/>
          <w:color w:val="auto"/>
          <w:spacing w:val="9"/>
        </w:rPr>
        <w:t>有下列情形之</w:t>
      </w:r>
      <w:r>
        <w:rPr>
          <w:rFonts w:hint="eastAsia" w:ascii="宋体" w:hAnsi="宋体" w:eastAsia="宋体" w:cs="宋体"/>
          <w:color w:val="auto"/>
          <w:spacing w:val="10"/>
        </w:rPr>
        <w:t>一的，比选人将重新招标：</w:t>
      </w:r>
    </w:p>
    <w:p>
      <w:pPr>
        <w:spacing w:before="2" w:line="360" w:lineRule="auto"/>
        <w:ind w:left="20" w:firstLine="405"/>
        <w:rPr>
          <w:rFonts w:ascii="宋体" w:hAnsi="宋体" w:eastAsia="宋体" w:cs="宋体"/>
          <w:color w:val="auto"/>
          <w:spacing w:val="10"/>
        </w:rPr>
      </w:pPr>
      <w:r>
        <w:rPr>
          <w:rFonts w:hint="eastAsia" w:ascii="宋体" w:hAnsi="宋体" w:eastAsia="宋体" w:cs="宋体"/>
          <w:color w:val="auto"/>
          <w:spacing w:val="10"/>
        </w:rPr>
        <w:t>(1)投标截止时间止，比选申请人少于3个的；</w:t>
      </w:r>
    </w:p>
    <w:p>
      <w:pPr>
        <w:spacing w:before="2" w:line="360" w:lineRule="auto"/>
        <w:ind w:left="20" w:firstLine="405"/>
        <w:rPr>
          <w:rFonts w:ascii="宋体" w:hAnsi="宋体" w:eastAsia="宋体" w:cs="宋体"/>
          <w:color w:val="auto"/>
          <w:spacing w:val="10"/>
        </w:rPr>
      </w:pPr>
      <w:r>
        <w:rPr>
          <w:rFonts w:hint="eastAsia" w:ascii="宋体" w:hAnsi="宋体" w:eastAsia="宋体" w:cs="宋体"/>
          <w:color w:val="auto"/>
          <w:spacing w:val="10"/>
        </w:rPr>
        <w:t>(2)经评标委员会评审后否决所有投标的。</w:t>
      </w:r>
    </w:p>
    <w:p>
      <w:pPr>
        <w:spacing w:before="177" w:line="360" w:lineRule="auto"/>
        <w:ind w:left="6"/>
        <w:outlineLvl w:val="2"/>
        <w:rPr>
          <w:rFonts w:ascii="宋体" w:hAnsi="宋体" w:eastAsia="宋体" w:cs="宋体"/>
          <w:color w:val="auto"/>
          <w:spacing w:val="12"/>
        </w:rPr>
      </w:pPr>
      <w:bookmarkStart w:id="119" w:name="_Toc28753"/>
      <w:bookmarkStart w:id="120" w:name="_Toc3269"/>
      <w:r>
        <w:rPr>
          <w:rFonts w:hint="eastAsia" w:ascii="宋体" w:hAnsi="宋体" w:eastAsia="宋体" w:cs="宋体"/>
          <w:color w:val="auto"/>
          <w:spacing w:val="12"/>
        </w:rPr>
        <w:t>8.2不再招标</w:t>
      </w:r>
      <w:bookmarkEnd w:id="119"/>
      <w:bookmarkEnd w:id="120"/>
    </w:p>
    <w:p>
      <w:pPr>
        <w:spacing w:before="199" w:line="360" w:lineRule="auto"/>
        <w:ind w:left="4" w:firstLine="415"/>
        <w:rPr>
          <w:rFonts w:ascii="宋体" w:hAnsi="宋体" w:eastAsia="宋体" w:cs="宋体"/>
          <w:color w:val="auto"/>
          <w:sz w:val="20"/>
          <w:szCs w:val="20"/>
        </w:rPr>
      </w:pPr>
      <w:r>
        <w:rPr>
          <w:rFonts w:hint="eastAsia" w:ascii="宋体" w:hAnsi="宋体" w:eastAsia="宋体" w:cs="宋体"/>
          <w:color w:val="auto"/>
          <w:spacing w:val="16"/>
        </w:rPr>
        <w:t>重新</w:t>
      </w:r>
      <w:r>
        <w:rPr>
          <w:rFonts w:hint="eastAsia" w:ascii="宋体" w:hAnsi="宋体" w:eastAsia="宋体" w:cs="宋体"/>
          <w:color w:val="auto"/>
          <w:spacing w:val="8"/>
        </w:rPr>
        <w:t>招标后比选申请人仍少于3个或者所有投标被否决的，属于必须审批或核准的工程建设项目，经</w:t>
      </w:r>
      <w:r>
        <w:rPr>
          <w:rFonts w:hint="eastAsia" w:ascii="宋体" w:hAnsi="宋体" w:eastAsia="宋体" w:cs="宋体"/>
          <w:color w:val="auto"/>
        </w:rPr>
        <w:t>原</w:t>
      </w:r>
      <w:r>
        <w:rPr>
          <w:rFonts w:hint="eastAsia" w:ascii="宋体" w:hAnsi="宋体" w:eastAsia="宋体" w:cs="宋体"/>
          <w:color w:val="auto"/>
          <w:spacing w:val="11"/>
        </w:rPr>
        <w:t>审</w:t>
      </w:r>
      <w:r>
        <w:rPr>
          <w:rFonts w:hint="eastAsia" w:ascii="宋体" w:hAnsi="宋体" w:eastAsia="宋体" w:cs="宋体"/>
          <w:color w:val="auto"/>
          <w:spacing w:val="8"/>
        </w:rPr>
        <w:t>批或核准部门批准后不再进行招标。</w:t>
      </w:r>
    </w:p>
    <w:p>
      <w:pPr>
        <w:spacing w:before="91" w:line="360" w:lineRule="auto"/>
        <w:ind w:left="3"/>
        <w:outlineLvl w:val="1"/>
        <w:rPr>
          <w:rFonts w:ascii="宋体" w:hAnsi="宋体" w:eastAsia="宋体" w:cs="宋体"/>
          <w:color w:val="auto"/>
          <w:sz w:val="28"/>
          <w:szCs w:val="28"/>
        </w:rPr>
      </w:pPr>
      <w:bookmarkStart w:id="121" w:name="_Toc27997"/>
      <w:bookmarkStart w:id="122" w:name="_Toc30925"/>
      <w:r>
        <w:rPr>
          <w:rFonts w:hint="eastAsia" w:ascii="宋体" w:hAnsi="宋体" w:eastAsia="宋体" w:cs="宋体"/>
          <w:color w:val="auto"/>
          <w:spacing w:val="-1"/>
          <w:sz w:val="28"/>
          <w:szCs w:val="28"/>
        </w:rPr>
        <w:t>9.纪律和</w:t>
      </w:r>
      <w:r>
        <w:rPr>
          <w:rFonts w:hint="eastAsia" w:ascii="宋体" w:hAnsi="宋体" w:eastAsia="宋体" w:cs="宋体"/>
          <w:color w:val="auto"/>
          <w:sz w:val="28"/>
          <w:szCs w:val="28"/>
        </w:rPr>
        <w:t>监督</w:t>
      </w:r>
      <w:bookmarkEnd w:id="121"/>
      <w:bookmarkEnd w:id="122"/>
    </w:p>
    <w:p>
      <w:pPr>
        <w:spacing w:before="177" w:line="360" w:lineRule="auto"/>
        <w:ind w:left="6"/>
        <w:outlineLvl w:val="2"/>
        <w:rPr>
          <w:rFonts w:ascii="宋体" w:hAnsi="宋体" w:eastAsia="宋体" w:cs="宋体"/>
          <w:color w:val="auto"/>
          <w:spacing w:val="12"/>
        </w:rPr>
      </w:pPr>
      <w:bookmarkStart w:id="123" w:name="_Toc25631"/>
      <w:bookmarkStart w:id="124" w:name="_Toc31385"/>
      <w:r>
        <w:rPr>
          <w:rFonts w:hint="eastAsia" w:ascii="宋体" w:hAnsi="宋体" w:eastAsia="宋体" w:cs="宋体"/>
          <w:color w:val="auto"/>
          <w:spacing w:val="12"/>
        </w:rPr>
        <w:t>9.1对比选人的纪律要求</w:t>
      </w:r>
      <w:bookmarkEnd w:id="123"/>
      <w:bookmarkEnd w:id="124"/>
    </w:p>
    <w:p>
      <w:pPr>
        <w:spacing w:before="200" w:line="360" w:lineRule="auto"/>
        <w:ind w:left="5" w:firstLine="414"/>
        <w:rPr>
          <w:rFonts w:ascii="宋体" w:hAnsi="宋体" w:eastAsia="宋体" w:cs="宋体"/>
          <w:color w:val="auto"/>
        </w:rPr>
      </w:pPr>
      <w:r>
        <w:rPr>
          <w:rFonts w:hint="eastAsia" w:ascii="宋体" w:hAnsi="宋体" w:eastAsia="宋体" w:cs="宋体"/>
          <w:color w:val="auto"/>
          <w:spacing w:val="17"/>
        </w:rPr>
        <w:t>比选人</w:t>
      </w:r>
      <w:r>
        <w:rPr>
          <w:rFonts w:hint="eastAsia" w:ascii="宋体" w:hAnsi="宋体" w:eastAsia="宋体" w:cs="宋体"/>
          <w:color w:val="auto"/>
          <w:spacing w:val="11"/>
        </w:rPr>
        <w:t>不得泄漏招标投标活动中应当保密的情况和资料，不得与比选申请人串通损害国家利益、社会</w:t>
      </w:r>
      <w:r>
        <w:rPr>
          <w:rFonts w:hint="eastAsia" w:ascii="宋体" w:hAnsi="宋体" w:eastAsia="宋体" w:cs="宋体"/>
          <w:color w:val="auto"/>
          <w:spacing w:val="8"/>
        </w:rPr>
        <w:t>公共利益或者他人合法权益</w:t>
      </w:r>
      <w:r>
        <w:rPr>
          <w:rFonts w:hint="eastAsia" w:ascii="宋体" w:hAnsi="宋体" w:eastAsia="宋体" w:cs="宋体"/>
          <w:color w:val="auto"/>
          <w:spacing w:val="7"/>
        </w:rPr>
        <w:t>。</w:t>
      </w:r>
    </w:p>
    <w:p>
      <w:pPr>
        <w:spacing w:before="177" w:line="360" w:lineRule="auto"/>
        <w:ind w:left="6"/>
        <w:outlineLvl w:val="2"/>
        <w:rPr>
          <w:rFonts w:ascii="宋体" w:hAnsi="宋体" w:eastAsia="宋体" w:cs="宋体"/>
          <w:color w:val="auto"/>
          <w:spacing w:val="12"/>
        </w:rPr>
      </w:pPr>
      <w:bookmarkStart w:id="125" w:name="_Toc19213"/>
      <w:bookmarkStart w:id="126" w:name="_Toc30022"/>
      <w:r>
        <w:rPr>
          <w:rFonts w:hint="eastAsia" w:ascii="宋体" w:hAnsi="宋体" w:eastAsia="宋体" w:cs="宋体"/>
          <w:color w:val="auto"/>
          <w:spacing w:val="12"/>
        </w:rPr>
        <w:t>9.2对比选申请人的纪律要求</w:t>
      </w:r>
      <w:bookmarkEnd w:id="125"/>
      <w:bookmarkEnd w:id="126"/>
    </w:p>
    <w:p>
      <w:pPr>
        <w:spacing w:before="201" w:line="360" w:lineRule="auto"/>
        <w:ind w:firstLine="421"/>
        <w:rPr>
          <w:rFonts w:ascii="宋体" w:hAnsi="宋体" w:eastAsia="宋体" w:cs="宋体"/>
          <w:color w:val="auto"/>
        </w:rPr>
      </w:pPr>
      <w:r>
        <w:rPr>
          <w:rFonts w:hint="eastAsia" w:ascii="宋体" w:hAnsi="宋体" w:eastAsia="宋体" w:cs="宋体"/>
          <w:color w:val="auto"/>
          <w:spacing w:val="15"/>
        </w:rPr>
        <w:t>比选申请人</w:t>
      </w:r>
      <w:r>
        <w:rPr>
          <w:rFonts w:hint="eastAsia" w:ascii="宋体" w:hAnsi="宋体" w:eastAsia="宋体" w:cs="宋体"/>
          <w:color w:val="auto"/>
          <w:spacing w:val="11"/>
        </w:rPr>
        <w:t>不得相互串通投标或者与比选人串通投标，不得向比选人或者评标委员会成员行贿谋取中</w:t>
      </w:r>
      <w:r>
        <w:rPr>
          <w:rFonts w:hint="eastAsia" w:ascii="宋体" w:hAnsi="宋体" w:eastAsia="宋体" w:cs="宋体"/>
          <w:color w:val="auto"/>
          <w:spacing w:val="15"/>
        </w:rPr>
        <w:t>标</w:t>
      </w:r>
      <w:r>
        <w:rPr>
          <w:rFonts w:hint="eastAsia" w:ascii="宋体" w:hAnsi="宋体" w:eastAsia="宋体" w:cs="宋体"/>
          <w:color w:val="auto"/>
          <w:spacing w:val="11"/>
        </w:rPr>
        <w:t>，不得以他人名义投标或者以其他方式弄虚作假骗取中标；比选申请人不得以任何方式干扰、影响评标</w:t>
      </w:r>
      <w:r>
        <w:rPr>
          <w:rFonts w:hint="eastAsia" w:ascii="宋体" w:hAnsi="宋体" w:eastAsia="宋体" w:cs="宋体"/>
          <w:color w:val="auto"/>
          <w:spacing w:val="3"/>
        </w:rPr>
        <w:t>工作</w:t>
      </w:r>
      <w:r>
        <w:rPr>
          <w:rFonts w:hint="eastAsia" w:ascii="宋体" w:hAnsi="宋体" w:eastAsia="宋体" w:cs="宋体"/>
          <w:color w:val="auto"/>
          <w:spacing w:val="2"/>
        </w:rPr>
        <w:t>。</w:t>
      </w:r>
    </w:p>
    <w:p>
      <w:pPr>
        <w:spacing w:before="177" w:line="360" w:lineRule="auto"/>
        <w:ind w:left="6"/>
        <w:outlineLvl w:val="2"/>
        <w:rPr>
          <w:rFonts w:ascii="宋体" w:hAnsi="宋体" w:eastAsia="宋体" w:cs="宋体"/>
          <w:color w:val="auto"/>
          <w:spacing w:val="12"/>
        </w:rPr>
      </w:pPr>
      <w:bookmarkStart w:id="127" w:name="_Toc20429"/>
      <w:bookmarkStart w:id="128" w:name="_Toc13830"/>
      <w:r>
        <w:rPr>
          <w:rFonts w:hint="eastAsia" w:ascii="宋体" w:hAnsi="宋体" w:eastAsia="宋体" w:cs="宋体"/>
          <w:color w:val="auto"/>
          <w:spacing w:val="12"/>
        </w:rPr>
        <w:t>9.3对评标委员会成员的纪律要求</w:t>
      </w:r>
      <w:bookmarkEnd w:id="127"/>
      <w:bookmarkEnd w:id="128"/>
    </w:p>
    <w:p>
      <w:pPr>
        <w:spacing w:before="234" w:line="360" w:lineRule="auto"/>
        <w:ind w:firstLine="500" w:firstLineChars="200"/>
        <w:outlineLvl w:val="2"/>
        <w:rPr>
          <w:rFonts w:ascii="宋体" w:hAnsi="宋体" w:eastAsia="宋体" w:cs="宋体"/>
          <w:color w:val="auto"/>
          <w:spacing w:val="11"/>
        </w:rPr>
      </w:pPr>
      <w:r>
        <w:rPr>
          <w:rFonts w:hint="eastAsia" w:ascii="宋体" w:hAnsi="宋体" w:eastAsia="宋体" w:cs="宋体"/>
          <w:color w:val="auto"/>
          <w:spacing w:val="20"/>
        </w:rPr>
        <w:t>评</w:t>
      </w:r>
      <w:r>
        <w:rPr>
          <w:rFonts w:hint="eastAsia" w:ascii="宋体" w:hAnsi="宋体" w:eastAsia="宋体" w:cs="宋体"/>
          <w:color w:val="auto"/>
          <w:spacing w:val="15"/>
        </w:rPr>
        <w:t>标</w:t>
      </w:r>
      <w:r>
        <w:rPr>
          <w:rFonts w:hint="eastAsia" w:ascii="宋体" w:hAnsi="宋体" w:eastAsia="宋体" w:cs="宋体"/>
          <w:color w:val="auto"/>
          <w:spacing w:val="10"/>
        </w:rPr>
        <w:t>委员会成员不得收受他人的财物或者其他好处，不得向他人透漏对比选申请文件的评审和比较、</w:t>
      </w:r>
      <w:r>
        <w:rPr>
          <w:rFonts w:hint="eastAsia" w:ascii="宋体" w:hAnsi="宋体" w:eastAsia="宋体" w:cs="宋体"/>
          <w:color w:val="auto"/>
          <w:spacing w:val="11"/>
        </w:rPr>
        <w:t>中标候选人的推荐情况以及评标有关的其他情况。在评标活动中，评标委员会成员不得擅离职守，</w:t>
      </w:r>
      <w:r>
        <w:rPr>
          <w:rFonts w:hint="eastAsia" w:ascii="宋体" w:hAnsi="宋体" w:eastAsia="宋体" w:cs="宋体"/>
          <w:color w:val="auto"/>
          <w:spacing w:val="5"/>
        </w:rPr>
        <w:t>影</w:t>
      </w:r>
      <w:r>
        <w:rPr>
          <w:rFonts w:hint="eastAsia" w:ascii="宋体" w:hAnsi="宋体" w:eastAsia="宋体" w:cs="宋体"/>
          <w:color w:val="auto"/>
          <w:spacing w:val="18"/>
        </w:rPr>
        <w:t>响</w:t>
      </w:r>
      <w:r>
        <w:rPr>
          <w:rFonts w:hint="eastAsia" w:ascii="宋体" w:hAnsi="宋体" w:eastAsia="宋体" w:cs="宋体"/>
          <w:color w:val="auto"/>
          <w:spacing w:val="10"/>
        </w:rPr>
        <w:t>评</w:t>
      </w:r>
      <w:r>
        <w:rPr>
          <w:rFonts w:hint="eastAsia" w:ascii="宋体" w:hAnsi="宋体" w:eastAsia="宋体" w:cs="宋体"/>
          <w:color w:val="auto"/>
          <w:spacing w:val="9"/>
        </w:rPr>
        <w:t>标程序正常进行，不得使用第三章“评审办法”</w:t>
      </w:r>
      <w:r>
        <w:rPr>
          <w:rFonts w:hint="eastAsia" w:ascii="宋体" w:hAnsi="宋体" w:eastAsia="宋体" w:cs="宋体"/>
          <w:color w:val="auto"/>
          <w:spacing w:val="11"/>
        </w:rPr>
        <w:t>没有规定的评审因素和标准进行评标。</w:t>
      </w:r>
    </w:p>
    <w:p>
      <w:pPr>
        <w:spacing w:before="177" w:line="360" w:lineRule="auto"/>
        <w:ind w:left="6"/>
        <w:outlineLvl w:val="2"/>
        <w:rPr>
          <w:rFonts w:ascii="宋体" w:hAnsi="宋体" w:eastAsia="宋体" w:cs="宋体"/>
          <w:color w:val="auto"/>
          <w:spacing w:val="12"/>
        </w:rPr>
      </w:pPr>
      <w:bookmarkStart w:id="129" w:name="_Toc2942"/>
      <w:bookmarkStart w:id="130" w:name="_Toc1661"/>
      <w:r>
        <w:rPr>
          <w:rFonts w:hint="eastAsia" w:ascii="宋体" w:hAnsi="宋体" w:eastAsia="宋体" w:cs="宋体"/>
          <w:color w:val="auto"/>
          <w:spacing w:val="12"/>
        </w:rPr>
        <w:t>9.4对与评标活动有关的工作人员的纪律要求</w:t>
      </w:r>
      <w:bookmarkEnd w:id="129"/>
      <w:bookmarkEnd w:id="130"/>
    </w:p>
    <w:p>
      <w:pPr>
        <w:spacing w:before="201" w:line="360" w:lineRule="auto"/>
        <w:ind w:firstLine="423"/>
        <w:rPr>
          <w:rFonts w:ascii="宋体" w:hAnsi="宋体" w:eastAsia="宋体" w:cs="宋体"/>
          <w:color w:val="auto"/>
        </w:rPr>
      </w:pPr>
      <w:r>
        <w:rPr>
          <w:rFonts w:hint="eastAsia" w:ascii="宋体" w:hAnsi="宋体" w:eastAsia="宋体" w:cs="宋体"/>
          <w:color w:val="auto"/>
          <w:spacing w:val="13"/>
        </w:rPr>
        <w:t>与</w:t>
      </w:r>
      <w:r>
        <w:rPr>
          <w:rFonts w:hint="eastAsia" w:ascii="宋体" w:hAnsi="宋体" w:eastAsia="宋体" w:cs="宋体"/>
          <w:color w:val="auto"/>
          <w:spacing w:val="11"/>
        </w:rPr>
        <w:t>评标有关的工作人员不得收受他人的财物或者其他好处，不得向他人透漏对比选申请文件的评审和</w:t>
      </w:r>
      <w:r>
        <w:rPr>
          <w:rFonts w:hint="eastAsia" w:ascii="宋体" w:hAnsi="宋体" w:eastAsia="宋体" w:cs="宋体"/>
          <w:color w:val="auto"/>
          <w:spacing w:val="15"/>
        </w:rPr>
        <w:t>比</w:t>
      </w:r>
      <w:r>
        <w:rPr>
          <w:rFonts w:hint="eastAsia" w:ascii="宋体" w:hAnsi="宋体" w:eastAsia="宋体" w:cs="宋体"/>
          <w:color w:val="auto"/>
          <w:spacing w:val="11"/>
        </w:rPr>
        <w:t>较、中标候选人的推荐情况以及评标有关的其他情况。在评标活动中，与评标有关的工作人员不得</w:t>
      </w:r>
      <w:r>
        <w:rPr>
          <w:rFonts w:hint="eastAsia" w:ascii="宋体" w:hAnsi="宋体" w:eastAsia="宋体" w:cs="宋体"/>
          <w:color w:val="auto"/>
          <w:spacing w:val="16"/>
        </w:rPr>
        <w:t>擅</w:t>
      </w:r>
      <w:r>
        <w:rPr>
          <w:rFonts w:hint="eastAsia" w:ascii="宋体" w:hAnsi="宋体" w:eastAsia="宋体" w:cs="宋体"/>
          <w:color w:val="auto"/>
          <w:spacing w:val="11"/>
        </w:rPr>
        <w:t>离</w:t>
      </w:r>
      <w:r>
        <w:rPr>
          <w:rFonts w:hint="eastAsia" w:ascii="宋体" w:hAnsi="宋体" w:eastAsia="宋体" w:cs="宋体"/>
          <w:color w:val="auto"/>
          <w:spacing w:val="8"/>
        </w:rPr>
        <w:t>职守，影响评标程序正常进行。</w:t>
      </w:r>
    </w:p>
    <w:p>
      <w:pPr>
        <w:spacing w:before="177" w:line="360" w:lineRule="auto"/>
        <w:ind w:left="6"/>
        <w:outlineLvl w:val="2"/>
        <w:rPr>
          <w:rFonts w:ascii="宋体" w:hAnsi="宋体" w:eastAsia="宋体" w:cs="宋体"/>
          <w:color w:val="auto"/>
          <w:spacing w:val="12"/>
        </w:rPr>
      </w:pPr>
      <w:bookmarkStart w:id="131" w:name="_Toc20191"/>
      <w:bookmarkStart w:id="132" w:name="_Toc13770"/>
      <w:r>
        <w:rPr>
          <w:rFonts w:hint="eastAsia" w:ascii="宋体" w:hAnsi="宋体" w:eastAsia="宋体" w:cs="宋体"/>
          <w:color w:val="auto"/>
          <w:spacing w:val="12"/>
        </w:rPr>
        <w:t>9.5投诉</w:t>
      </w:r>
      <w:bookmarkEnd w:id="131"/>
      <w:bookmarkEnd w:id="132"/>
    </w:p>
    <w:p>
      <w:pPr>
        <w:spacing w:before="200" w:line="360" w:lineRule="auto"/>
        <w:ind w:left="1" w:firstLine="420"/>
        <w:rPr>
          <w:rFonts w:ascii="宋体" w:hAnsi="宋体" w:eastAsia="宋体" w:cs="宋体"/>
          <w:color w:val="auto"/>
        </w:rPr>
      </w:pPr>
      <w:r>
        <w:rPr>
          <w:rFonts w:hint="eastAsia" w:ascii="宋体" w:hAnsi="宋体" w:eastAsia="宋体" w:cs="宋体"/>
          <w:color w:val="auto"/>
          <w:spacing w:val="15"/>
        </w:rPr>
        <w:t>比选申请人</w:t>
      </w:r>
      <w:r>
        <w:rPr>
          <w:rFonts w:hint="eastAsia" w:ascii="宋体" w:hAnsi="宋体" w:eastAsia="宋体" w:cs="宋体"/>
          <w:color w:val="auto"/>
          <w:spacing w:val="11"/>
        </w:rPr>
        <w:t>和其他利害关系人认为本次招标活动违反法律、法规和规章规定的，有权向有关行政监督</w:t>
      </w:r>
      <w:r>
        <w:rPr>
          <w:rFonts w:hint="eastAsia" w:ascii="宋体" w:hAnsi="宋体" w:eastAsia="宋体" w:cs="宋体"/>
          <w:color w:val="auto"/>
          <w:spacing w:val="7"/>
        </w:rPr>
        <w:t>部</w:t>
      </w:r>
      <w:r>
        <w:rPr>
          <w:rFonts w:hint="eastAsia" w:ascii="宋体" w:hAnsi="宋体" w:eastAsia="宋体" w:cs="宋体"/>
          <w:color w:val="auto"/>
          <w:spacing w:val="5"/>
        </w:rPr>
        <w:t>门投诉。</w:t>
      </w:r>
    </w:p>
    <w:p>
      <w:pPr>
        <w:spacing w:before="29" w:line="360" w:lineRule="auto"/>
        <w:ind w:left="22"/>
        <w:outlineLvl w:val="1"/>
        <w:rPr>
          <w:rFonts w:ascii="宋体" w:hAnsi="宋体" w:eastAsia="宋体" w:cs="宋体"/>
          <w:color w:val="auto"/>
          <w:sz w:val="28"/>
          <w:szCs w:val="28"/>
        </w:rPr>
      </w:pPr>
      <w:bookmarkStart w:id="133" w:name="_Toc16019"/>
      <w:bookmarkStart w:id="134" w:name="_Toc8509"/>
      <w:r>
        <w:rPr>
          <w:rFonts w:hint="eastAsia" w:ascii="宋体" w:hAnsi="宋体" w:eastAsia="宋体" w:cs="宋体"/>
          <w:color w:val="auto"/>
          <w:spacing w:val="-6"/>
          <w:sz w:val="28"/>
          <w:szCs w:val="28"/>
        </w:rPr>
        <w:t>1</w:t>
      </w:r>
      <w:r>
        <w:rPr>
          <w:rFonts w:hint="eastAsia" w:ascii="宋体" w:hAnsi="宋体" w:eastAsia="宋体" w:cs="宋体"/>
          <w:color w:val="auto"/>
          <w:spacing w:val="-5"/>
          <w:sz w:val="28"/>
          <w:szCs w:val="28"/>
        </w:rPr>
        <w:t>0.其他</w:t>
      </w:r>
      <w:bookmarkEnd w:id="133"/>
      <w:bookmarkEnd w:id="134"/>
    </w:p>
    <w:p>
      <w:pPr>
        <w:spacing w:before="248" w:line="360" w:lineRule="auto"/>
        <w:rPr>
          <w:rFonts w:ascii="宋体" w:hAnsi="宋体" w:eastAsia="宋体" w:cs="宋体"/>
          <w:color w:val="auto"/>
          <w:spacing w:val="-8"/>
          <w:sz w:val="23"/>
          <w:szCs w:val="23"/>
        </w:rPr>
      </w:pPr>
      <w:r>
        <w:rPr>
          <w:rFonts w:hint="eastAsia" w:ascii="宋体" w:hAnsi="宋体" w:eastAsia="宋体" w:cs="宋体"/>
          <w:color w:val="auto"/>
          <w:spacing w:val="10"/>
        </w:rPr>
        <w:t>10.1</w:t>
      </w:r>
      <w:r>
        <w:rPr>
          <w:rFonts w:hint="eastAsia" w:ascii="宋体" w:hAnsi="宋体" w:eastAsia="宋体" w:cs="宋体"/>
          <w:color w:val="auto"/>
          <w:spacing w:val="5"/>
        </w:rPr>
        <w:t>比选申请人应该按照一般计税方法编制比选申请文件，在收到预付款和</w:t>
      </w:r>
      <w:r>
        <w:rPr>
          <w:rFonts w:hint="eastAsia" w:ascii="宋体" w:hAnsi="宋体" w:eastAsia="宋体" w:cs="宋体"/>
          <w:color w:val="auto"/>
          <w:spacing w:val="5"/>
          <w:highlight w:val="none"/>
        </w:rPr>
        <w:t>结算价款时</w:t>
      </w:r>
      <w:r>
        <w:rPr>
          <w:rFonts w:hint="eastAsia" w:ascii="宋体" w:hAnsi="宋体" w:eastAsia="宋体" w:cs="宋体"/>
          <w:color w:val="auto"/>
          <w:spacing w:val="5"/>
        </w:rPr>
        <w:t>，向发包人出</w:t>
      </w:r>
      <w:r>
        <w:rPr>
          <w:rFonts w:hint="eastAsia" w:ascii="宋体" w:hAnsi="宋体" w:eastAsia="宋体" w:cs="宋体"/>
          <w:color w:val="auto"/>
          <w:spacing w:val="16"/>
        </w:rPr>
        <w:t>具</w:t>
      </w:r>
      <w:r>
        <w:rPr>
          <w:rFonts w:hint="eastAsia" w:ascii="宋体" w:hAnsi="宋体" w:eastAsia="宋体" w:cs="宋体"/>
          <w:color w:val="auto"/>
          <w:spacing w:val="8"/>
        </w:rPr>
        <w:t>一般计税方法的增值税专用发票</w:t>
      </w:r>
      <w:r>
        <w:rPr>
          <w:rFonts w:hint="eastAsia" w:ascii="宋体" w:hAnsi="宋体" w:eastAsia="宋体" w:cs="宋体"/>
          <w:color w:val="auto"/>
          <w:spacing w:val="8"/>
          <w:sz w:val="20"/>
          <w:szCs w:val="20"/>
        </w:rPr>
        <w:t>。</w:t>
      </w:r>
      <w:bookmarkStart w:id="135" w:name="_Toc29279"/>
      <w:r>
        <w:rPr>
          <w:rFonts w:hint="eastAsia" w:ascii="宋体" w:hAnsi="宋体" w:eastAsia="宋体" w:cs="宋体"/>
          <w:color w:val="auto"/>
          <w:spacing w:val="-8"/>
          <w:sz w:val="23"/>
          <w:szCs w:val="23"/>
        </w:rPr>
        <w:br w:type="page"/>
      </w:r>
    </w:p>
    <w:p>
      <w:pPr>
        <w:spacing w:before="75" w:line="227" w:lineRule="auto"/>
        <w:rPr>
          <w:rFonts w:ascii="宋体" w:hAnsi="宋体" w:eastAsia="宋体" w:cs="宋体"/>
          <w:color w:val="auto"/>
          <w:sz w:val="23"/>
          <w:szCs w:val="23"/>
        </w:rPr>
      </w:pPr>
      <w:r>
        <w:rPr>
          <w:rFonts w:hint="eastAsia" w:ascii="宋体" w:hAnsi="宋体" w:eastAsia="宋体" w:cs="宋体"/>
          <w:color w:val="auto"/>
          <w:spacing w:val="-8"/>
          <w:sz w:val="23"/>
          <w:szCs w:val="23"/>
        </w:rPr>
        <w:t>附</w:t>
      </w:r>
      <w:r>
        <w:rPr>
          <w:rFonts w:hint="eastAsia" w:ascii="宋体" w:hAnsi="宋体" w:eastAsia="宋体" w:cs="宋体"/>
          <w:color w:val="auto"/>
          <w:spacing w:val="-6"/>
          <w:sz w:val="23"/>
          <w:szCs w:val="23"/>
        </w:rPr>
        <w:t>件</w:t>
      </w:r>
      <w:r>
        <w:rPr>
          <w:rFonts w:hint="eastAsia" w:ascii="宋体" w:hAnsi="宋体" w:eastAsia="宋体" w:cs="宋体"/>
          <w:color w:val="auto"/>
          <w:spacing w:val="-4"/>
          <w:sz w:val="23"/>
          <w:szCs w:val="23"/>
        </w:rPr>
        <w:t>一：开标记录表</w:t>
      </w:r>
      <w:bookmarkEnd w:id="135"/>
    </w:p>
    <w:p>
      <w:pPr>
        <w:spacing w:line="452" w:lineRule="auto"/>
        <w:rPr>
          <w:rFonts w:ascii="宋体" w:hAnsi="宋体" w:eastAsia="宋体" w:cs="宋体"/>
          <w:color w:val="auto"/>
        </w:rPr>
      </w:pPr>
    </w:p>
    <w:p>
      <w:pPr>
        <w:spacing w:line="360" w:lineRule="auto"/>
        <w:jc w:val="center"/>
        <w:rPr>
          <w:rFonts w:ascii="宋体" w:hAnsi="宋体" w:eastAsia="宋体" w:cs="宋体"/>
          <w:color w:val="auto"/>
          <w:spacing w:val="20"/>
          <w:sz w:val="29"/>
          <w:szCs w:val="29"/>
        </w:rPr>
      </w:pPr>
      <w:r>
        <w:rPr>
          <w:rFonts w:hint="eastAsia" w:ascii="宋体" w:hAnsi="宋体" w:eastAsia="宋体" w:cs="宋体"/>
          <w:color w:val="auto"/>
          <w:spacing w:val="20"/>
          <w:sz w:val="29"/>
          <w:szCs w:val="29"/>
        </w:rPr>
        <w:t>都江堰至四姑娘山山地轨道交通扶贫项目</w:t>
      </w:r>
    </w:p>
    <w:p>
      <w:pPr>
        <w:spacing w:line="360" w:lineRule="auto"/>
        <w:jc w:val="center"/>
        <w:rPr>
          <w:rFonts w:ascii="宋体" w:hAnsi="宋体" w:eastAsia="宋体" w:cs="宋体"/>
          <w:color w:val="auto"/>
          <w:spacing w:val="10"/>
          <w:sz w:val="29"/>
          <w:szCs w:val="29"/>
        </w:rPr>
      </w:pPr>
      <w:r>
        <w:rPr>
          <w:rFonts w:hint="eastAsia" w:ascii="宋体" w:hAnsi="宋体" w:eastAsia="宋体" w:cs="宋体"/>
          <w:color w:val="auto"/>
          <w:spacing w:val="10"/>
          <w:sz w:val="29"/>
          <w:szCs w:val="29"/>
        </w:rPr>
        <w:t>“蜀道旅列”品牌建设规划方案</w:t>
      </w:r>
    </w:p>
    <w:p>
      <w:pPr>
        <w:spacing w:line="360" w:lineRule="auto"/>
        <w:jc w:val="center"/>
        <w:rPr>
          <w:rFonts w:ascii="宋体" w:hAnsi="宋体" w:eastAsia="宋体" w:cs="宋体"/>
          <w:color w:val="auto"/>
          <w:sz w:val="29"/>
          <w:szCs w:val="29"/>
        </w:rPr>
      </w:pPr>
      <w:r>
        <w:rPr>
          <w:rFonts w:hint="eastAsia" w:ascii="宋体" w:hAnsi="宋体" w:eastAsia="宋体" w:cs="宋体"/>
          <w:color w:val="auto"/>
          <w:spacing w:val="10"/>
          <w:sz w:val="29"/>
          <w:szCs w:val="29"/>
        </w:rPr>
        <w:t>开标记录表</w:t>
      </w:r>
    </w:p>
    <w:p>
      <w:pPr>
        <w:spacing w:before="62" w:line="228" w:lineRule="auto"/>
        <w:ind w:left="172"/>
        <w:rPr>
          <w:rFonts w:ascii="宋体" w:hAnsi="宋体" w:eastAsia="宋体" w:cs="宋体"/>
          <w:color w:val="auto"/>
          <w:sz w:val="19"/>
          <w:szCs w:val="19"/>
        </w:rPr>
      </w:pPr>
      <w:r>
        <w:rPr>
          <w:rFonts w:hint="eastAsia" w:ascii="宋体" w:hAnsi="宋体" w:eastAsia="宋体" w:cs="宋体"/>
          <w:color w:val="auto"/>
          <w:spacing w:val="2"/>
          <w:sz w:val="19"/>
          <w:szCs w:val="19"/>
        </w:rPr>
        <w:t>开标时间：</w:t>
      </w:r>
      <w:r>
        <w:rPr>
          <w:rFonts w:hint="eastAsia" w:ascii="宋体" w:hAnsi="宋体" w:eastAsia="宋体" w:cs="宋体"/>
          <w:color w:val="auto"/>
          <w:spacing w:val="1"/>
          <w:sz w:val="19"/>
          <w:szCs w:val="19"/>
        </w:rPr>
        <w:t>年月日时分</w:t>
      </w:r>
    </w:p>
    <w:p>
      <w:pPr>
        <w:spacing w:line="20" w:lineRule="exact"/>
        <w:rPr>
          <w:rFonts w:ascii="宋体" w:hAnsi="宋体" w:eastAsia="宋体" w:cs="宋体"/>
          <w:color w:val="auto"/>
        </w:rPr>
      </w:pPr>
    </w:p>
    <w:tbl>
      <w:tblPr>
        <w:tblStyle w:val="44"/>
        <w:tblpPr w:leftFromText="180" w:rightFromText="180" w:vertAnchor="text" w:horzAnchor="page" w:tblpX="1706" w:tblpY="26"/>
        <w:tblOverlap w:val="never"/>
        <w:tblW w:w="87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2058"/>
        <w:gridCol w:w="1350"/>
        <w:gridCol w:w="1317"/>
        <w:gridCol w:w="1510"/>
        <w:gridCol w:w="1044"/>
        <w:gridCol w:w="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9"/>
                <w:szCs w:val="19"/>
              </w:rPr>
            </w:pPr>
            <w:r>
              <w:rPr>
                <w:rFonts w:hint="eastAsia" w:ascii="宋体" w:hAnsi="宋体" w:eastAsia="宋体" w:cs="宋体"/>
                <w:color w:val="auto"/>
                <w:spacing w:val="7"/>
                <w:sz w:val="19"/>
                <w:szCs w:val="19"/>
              </w:rPr>
              <w:t>序</w:t>
            </w:r>
            <w:r>
              <w:rPr>
                <w:rFonts w:hint="eastAsia" w:ascii="宋体" w:hAnsi="宋体" w:eastAsia="宋体" w:cs="宋体"/>
                <w:color w:val="auto"/>
                <w:spacing w:val="6"/>
                <w:sz w:val="19"/>
                <w:szCs w:val="19"/>
              </w:rPr>
              <w:t>号</w:t>
            </w: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9"/>
                <w:szCs w:val="19"/>
              </w:rPr>
            </w:pPr>
            <w:r>
              <w:rPr>
                <w:rFonts w:hint="eastAsia" w:ascii="宋体" w:hAnsi="宋体" w:eastAsia="宋体" w:cs="宋体"/>
                <w:color w:val="auto"/>
                <w:spacing w:val="7"/>
                <w:sz w:val="19"/>
                <w:szCs w:val="19"/>
              </w:rPr>
              <w:t>比选申请人</w:t>
            </w: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9"/>
                <w:szCs w:val="19"/>
              </w:rPr>
            </w:pPr>
            <w:r>
              <w:rPr>
                <w:rFonts w:hint="eastAsia" w:ascii="宋体" w:hAnsi="宋体" w:eastAsia="宋体" w:cs="宋体"/>
                <w:color w:val="auto"/>
                <w:spacing w:val="8"/>
                <w:sz w:val="19"/>
                <w:szCs w:val="19"/>
              </w:rPr>
              <w:t>密封情况</w:t>
            </w: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9"/>
                <w:szCs w:val="19"/>
              </w:rPr>
            </w:pPr>
            <w:r>
              <w:rPr>
                <w:rFonts w:hint="eastAsia" w:ascii="宋体" w:hAnsi="宋体" w:eastAsia="宋体" w:cs="宋体"/>
                <w:color w:val="auto"/>
                <w:spacing w:val="10"/>
                <w:sz w:val="19"/>
                <w:szCs w:val="19"/>
              </w:rPr>
              <w:t>比选保证金</w:t>
            </w: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9"/>
                <w:szCs w:val="19"/>
              </w:rPr>
            </w:pPr>
            <w:r>
              <w:rPr>
                <w:rFonts w:hint="eastAsia" w:ascii="宋体" w:hAnsi="宋体" w:eastAsia="宋体" w:cs="宋体"/>
                <w:color w:val="auto"/>
                <w:spacing w:val="21"/>
                <w:sz w:val="19"/>
                <w:szCs w:val="19"/>
              </w:rPr>
              <w:t>比选申请报价(元)</w:t>
            </w: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9"/>
                <w:szCs w:val="19"/>
              </w:rPr>
            </w:pPr>
            <w:r>
              <w:rPr>
                <w:rFonts w:hint="eastAsia" w:ascii="宋体" w:hAnsi="宋体" w:eastAsia="宋体" w:cs="宋体"/>
                <w:color w:val="auto"/>
                <w:spacing w:val="8"/>
                <w:sz w:val="19"/>
                <w:szCs w:val="19"/>
              </w:rPr>
              <w:t>联系电话</w:t>
            </w: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9"/>
                <w:szCs w:val="19"/>
              </w:rPr>
            </w:pPr>
            <w:r>
              <w:rPr>
                <w:rFonts w:hint="eastAsia" w:ascii="宋体" w:hAnsi="宋体" w:eastAsia="宋体" w:cs="宋体"/>
                <w:color w:val="auto"/>
                <w:spacing w:val="6"/>
                <w:sz w:val="19"/>
                <w:szCs w:val="19"/>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2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205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5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317"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51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104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c>
          <w:tcPr>
            <w:tcW w:w="828"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033" w:type="dxa"/>
            <w:gridSpan w:val="3"/>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9"/>
                <w:szCs w:val="19"/>
              </w:rPr>
            </w:pPr>
            <w:r>
              <w:rPr>
                <w:rFonts w:hint="eastAsia" w:ascii="宋体" w:hAnsi="宋体" w:eastAsia="宋体" w:cs="宋体"/>
                <w:color w:val="auto"/>
                <w:spacing w:val="13"/>
                <w:sz w:val="19"/>
                <w:szCs w:val="19"/>
              </w:rPr>
              <w:t>比选人</w:t>
            </w:r>
            <w:r>
              <w:rPr>
                <w:rFonts w:hint="eastAsia" w:ascii="宋体" w:hAnsi="宋体" w:eastAsia="宋体" w:cs="宋体"/>
                <w:color w:val="auto"/>
                <w:spacing w:val="10"/>
                <w:sz w:val="19"/>
                <w:szCs w:val="19"/>
              </w:rPr>
              <w:t>在比选文件载明的最高投标限价</w:t>
            </w:r>
          </w:p>
        </w:tc>
        <w:tc>
          <w:tcPr>
            <w:tcW w:w="4699" w:type="dxa"/>
            <w:gridSpan w:val="4"/>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p>
        </w:tc>
      </w:tr>
    </w:tbl>
    <w:p>
      <w:pPr>
        <w:spacing w:before="160" w:line="220" w:lineRule="auto"/>
        <w:ind w:left="72"/>
        <w:rPr>
          <w:rFonts w:hint="default" w:ascii="宋体" w:hAnsi="宋体" w:eastAsia="宋体" w:cs="宋体"/>
          <w:color w:val="auto"/>
          <w:sz w:val="22"/>
          <w:szCs w:val="22"/>
          <w:u w:val="single"/>
          <w:lang w:val="en-US" w:eastAsia="zh-CN"/>
        </w:rPr>
      </w:pPr>
      <w:r>
        <w:rPr>
          <w:rFonts w:hint="eastAsia" w:ascii="宋体" w:hAnsi="宋体" w:eastAsia="宋体" w:cs="宋体"/>
          <w:color w:val="auto"/>
          <w:spacing w:val="-6"/>
          <w:sz w:val="22"/>
          <w:szCs w:val="22"/>
        </w:rPr>
        <w:t>比选人代表：</w:t>
      </w:r>
      <w:r>
        <w:rPr>
          <w:rFonts w:hint="eastAsia" w:ascii="宋体" w:hAnsi="宋体" w:eastAsia="宋体" w:cs="宋体"/>
          <w:color w:val="auto"/>
          <w:spacing w:val="-6"/>
          <w:sz w:val="22"/>
          <w:szCs w:val="22"/>
          <w:u w:val="single"/>
          <w:lang w:val="en-US" w:eastAsia="zh-CN"/>
        </w:rPr>
        <w:t xml:space="preserve">        </w:t>
      </w:r>
      <w:r>
        <w:rPr>
          <w:rFonts w:hint="eastAsia" w:ascii="宋体" w:hAnsi="宋体" w:eastAsia="宋体" w:cs="宋体"/>
          <w:color w:val="auto"/>
          <w:spacing w:val="-3"/>
          <w:sz w:val="22"/>
          <w:szCs w:val="22"/>
        </w:rPr>
        <w:t>记录人：</w:t>
      </w:r>
      <w:r>
        <w:rPr>
          <w:rFonts w:hint="eastAsia" w:ascii="宋体" w:hAnsi="宋体" w:eastAsia="宋体" w:cs="宋体"/>
          <w:color w:val="auto"/>
          <w:spacing w:val="-3"/>
          <w:sz w:val="22"/>
          <w:szCs w:val="22"/>
          <w:u w:val="single"/>
          <w:lang w:val="en-US" w:eastAsia="zh-CN"/>
        </w:rPr>
        <w:t xml:space="preserve">        </w:t>
      </w:r>
      <w:r>
        <w:rPr>
          <w:rFonts w:hint="eastAsia" w:ascii="宋体" w:hAnsi="宋体" w:eastAsia="宋体" w:cs="宋体"/>
          <w:color w:val="auto"/>
          <w:spacing w:val="-3"/>
          <w:sz w:val="22"/>
          <w:szCs w:val="22"/>
        </w:rPr>
        <w:t>监标人：</w:t>
      </w:r>
      <w:r>
        <w:rPr>
          <w:rFonts w:hint="eastAsia" w:ascii="宋体" w:hAnsi="宋体" w:eastAsia="宋体" w:cs="宋体"/>
          <w:color w:val="auto"/>
          <w:spacing w:val="-3"/>
          <w:sz w:val="22"/>
          <w:szCs w:val="22"/>
          <w:u w:val="single"/>
          <w:lang w:val="en-US" w:eastAsia="zh-CN"/>
        </w:rPr>
        <w:t xml:space="preserve">        </w:t>
      </w:r>
    </w:p>
    <w:p>
      <w:pPr>
        <w:spacing w:before="160" w:line="220" w:lineRule="auto"/>
        <w:ind w:left="72"/>
        <w:jc w:val="right"/>
        <w:rPr>
          <w:rFonts w:ascii="宋体" w:hAnsi="宋体" w:eastAsia="宋体" w:cs="宋体"/>
          <w:color w:val="auto"/>
          <w:sz w:val="19"/>
          <w:szCs w:val="19"/>
          <w:u w:val="single"/>
        </w:rPr>
      </w:pPr>
      <w:r>
        <w:rPr>
          <w:rFonts w:hint="eastAsia" w:ascii="宋体" w:hAnsi="宋体" w:eastAsia="宋体" w:cs="宋体"/>
          <w:color w:val="auto"/>
          <w:sz w:val="19"/>
          <w:szCs w:val="19"/>
          <w:u w:val="single"/>
        </w:rPr>
        <w:tab/>
      </w:r>
      <w:r>
        <w:rPr>
          <w:rFonts w:hint="eastAsia" w:ascii="宋体" w:hAnsi="宋体" w:eastAsia="宋体" w:cs="宋体"/>
          <w:color w:val="auto"/>
          <w:sz w:val="19"/>
          <w:szCs w:val="19"/>
          <w:u w:val="single"/>
          <w:lang w:val="en-US" w:eastAsia="zh-CN"/>
        </w:rPr>
        <w:t xml:space="preserve">  </w:t>
      </w:r>
      <w:r>
        <w:rPr>
          <w:rFonts w:hint="eastAsia" w:ascii="宋体" w:hAnsi="宋体" w:eastAsia="宋体" w:cs="宋体"/>
          <w:color w:val="auto"/>
          <w:spacing w:val="6"/>
          <w:sz w:val="19"/>
          <w:szCs w:val="19"/>
          <w:u w:val="single"/>
        </w:rPr>
        <w:t>年</w:t>
      </w:r>
      <w:r>
        <w:rPr>
          <w:rFonts w:hint="eastAsia" w:ascii="宋体" w:hAnsi="宋体" w:eastAsia="宋体" w:cs="宋体"/>
          <w:color w:val="auto"/>
          <w:spacing w:val="6"/>
          <w:sz w:val="19"/>
          <w:szCs w:val="19"/>
          <w:u w:val="single"/>
          <w:lang w:val="en-US" w:eastAsia="zh-CN"/>
        </w:rPr>
        <w:t xml:space="preserve">    </w:t>
      </w:r>
      <w:r>
        <w:rPr>
          <w:rFonts w:hint="eastAsia" w:ascii="宋体" w:hAnsi="宋体" w:eastAsia="宋体" w:cs="宋体"/>
          <w:color w:val="auto"/>
          <w:spacing w:val="6"/>
          <w:sz w:val="19"/>
          <w:szCs w:val="19"/>
          <w:u w:val="single"/>
        </w:rPr>
        <w:t>月</w:t>
      </w:r>
      <w:r>
        <w:rPr>
          <w:rFonts w:hint="eastAsia" w:ascii="宋体" w:hAnsi="宋体" w:eastAsia="宋体" w:cs="宋体"/>
          <w:color w:val="auto"/>
          <w:spacing w:val="6"/>
          <w:sz w:val="19"/>
          <w:szCs w:val="19"/>
          <w:u w:val="single"/>
          <w:lang w:val="en-US" w:eastAsia="zh-CN"/>
        </w:rPr>
        <w:t xml:space="preserve">     </w:t>
      </w:r>
      <w:r>
        <w:rPr>
          <w:rFonts w:hint="eastAsia" w:ascii="宋体" w:hAnsi="宋体" w:eastAsia="宋体" w:cs="宋体"/>
          <w:color w:val="auto"/>
          <w:spacing w:val="5"/>
          <w:sz w:val="19"/>
          <w:szCs w:val="19"/>
          <w:u w:val="single"/>
        </w:rPr>
        <w:t>日</w:t>
      </w:r>
    </w:p>
    <w:p>
      <w:pPr>
        <w:rPr>
          <w:rFonts w:ascii="宋体" w:hAnsi="宋体" w:eastAsia="宋体" w:cs="宋体"/>
          <w:color w:val="auto"/>
        </w:rPr>
        <w:sectPr>
          <w:footerReference r:id="rId6" w:type="default"/>
          <w:pgSz w:w="11906" w:h="16839"/>
          <w:pgMar w:top="1440" w:right="1800" w:bottom="1440" w:left="1800" w:header="0" w:footer="965" w:gutter="0"/>
          <w:cols w:space="720" w:num="1"/>
        </w:sectPr>
      </w:pPr>
    </w:p>
    <w:p>
      <w:pPr>
        <w:spacing w:before="74" w:line="227" w:lineRule="auto"/>
        <w:ind w:left="29"/>
        <w:rPr>
          <w:rFonts w:ascii="宋体" w:hAnsi="宋体" w:eastAsia="宋体" w:cs="宋体"/>
          <w:color w:val="auto"/>
          <w:sz w:val="23"/>
          <w:szCs w:val="23"/>
        </w:rPr>
      </w:pPr>
      <w:r>
        <w:rPr>
          <w:rFonts w:hint="eastAsia" w:ascii="宋体" w:hAnsi="宋体" w:eastAsia="宋体" w:cs="宋体"/>
          <w:color w:val="auto"/>
          <w:spacing w:val="-4"/>
          <w:sz w:val="23"/>
          <w:szCs w:val="23"/>
        </w:rPr>
        <w:t>附</w:t>
      </w:r>
      <w:r>
        <w:rPr>
          <w:rFonts w:hint="eastAsia" w:ascii="宋体" w:hAnsi="宋体" w:eastAsia="宋体" w:cs="宋体"/>
          <w:color w:val="auto"/>
          <w:spacing w:val="-3"/>
          <w:sz w:val="23"/>
          <w:szCs w:val="23"/>
        </w:rPr>
        <w:t>件二：问题澄清通知</w:t>
      </w:r>
    </w:p>
    <w:p>
      <w:pPr>
        <w:spacing w:line="468" w:lineRule="auto"/>
        <w:rPr>
          <w:rFonts w:ascii="宋体" w:hAnsi="宋体" w:eastAsia="宋体" w:cs="宋体"/>
          <w:color w:val="auto"/>
        </w:rPr>
      </w:pPr>
    </w:p>
    <w:p>
      <w:pPr>
        <w:spacing w:before="101" w:line="224" w:lineRule="auto"/>
        <w:jc w:val="center"/>
        <w:rPr>
          <w:rFonts w:ascii="宋体" w:hAnsi="宋体" w:eastAsia="宋体" w:cs="宋体"/>
          <w:color w:val="auto"/>
          <w:sz w:val="31"/>
          <w:szCs w:val="31"/>
        </w:rPr>
      </w:pPr>
      <w:r>
        <w:rPr>
          <w:rFonts w:hint="eastAsia" w:ascii="宋体" w:hAnsi="宋体" w:eastAsia="宋体" w:cs="宋体"/>
          <w:color w:val="auto"/>
          <w:spacing w:val="-10"/>
          <w:sz w:val="31"/>
          <w:szCs w:val="31"/>
        </w:rPr>
        <w:t>问题澄清通知</w:t>
      </w:r>
    </w:p>
    <w:p>
      <w:pPr>
        <w:wordWrap w:val="0"/>
        <w:spacing w:before="197" w:line="221" w:lineRule="auto"/>
        <w:ind w:right="2"/>
        <w:jc w:val="right"/>
        <w:rPr>
          <w:rFonts w:hint="default" w:ascii="宋体" w:hAnsi="宋体" w:eastAsia="宋体" w:cs="宋体"/>
          <w:color w:val="auto"/>
          <w:lang w:val="en-US" w:eastAsia="zh-CN"/>
        </w:rPr>
      </w:pPr>
      <w:r>
        <w:rPr>
          <w:rFonts w:hint="eastAsia" w:ascii="宋体" w:hAnsi="宋体" w:eastAsia="宋体" w:cs="宋体"/>
          <w:color w:val="auto"/>
          <w:spacing w:val="10"/>
        </w:rPr>
        <w:t>编</w:t>
      </w:r>
      <w:r>
        <w:rPr>
          <w:rFonts w:hint="eastAsia" w:ascii="宋体" w:hAnsi="宋体" w:eastAsia="宋体" w:cs="宋体"/>
          <w:color w:val="auto"/>
          <w:spacing w:val="7"/>
        </w:rPr>
        <w:t>号</w:t>
      </w:r>
      <w:r>
        <w:rPr>
          <w:rFonts w:hint="eastAsia" w:ascii="宋体" w:hAnsi="宋体" w:eastAsia="宋体" w:cs="宋体"/>
          <w:color w:val="auto"/>
          <w:spacing w:val="5"/>
        </w:rPr>
        <w:t>：</w:t>
      </w:r>
      <w:r>
        <w:rPr>
          <w:rFonts w:hint="eastAsia" w:ascii="宋体" w:hAnsi="宋体" w:eastAsia="宋体" w:cs="宋体"/>
          <w:color w:val="auto"/>
          <w:spacing w:val="5"/>
          <w:lang w:val="en-US" w:eastAsia="zh-CN"/>
        </w:rPr>
        <w:t xml:space="preserve"> </w:t>
      </w:r>
      <w:r>
        <w:rPr>
          <w:rFonts w:hint="eastAsia" w:ascii="宋体" w:hAnsi="宋体" w:eastAsia="宋体" w:cs="宋体"/>
          <w:color w:val="auto"/>
          <w:spacing w:val="5"/>
          <w:u w:val="single"/>
          <w:lang w:val="en-US" w:eastAsia="zh-CN"/>
        </w:rPr>
        <w:t xml:space="preserve">          </w:t>
      </w:r>
    </w:p>
    <w:p>
      <w:pPr>
        <w:spacing w:before="247" w:line="221" w:lineRule="auto"/>
        <w:rPr>
          <w:rFonts w:hint="default" w:ascii="宋体" w:hAnsi="宋体" w:eastAsia="宋体" w:cs="宋体"/>
          <w:color w:val="auto"/>
          <w:u w:val="single"/>
          <w:lang w:val="en-US" w:eastAsia="zh-CN"/>
        </w:rPr>
      </w:pP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rPr>
        <w:t>(比选申请人名称)：</w:t>
      </w:r>
    </w:p>
    <w:p>
      <w:pPr>
        <w:tabs>
          <w:tab w:val="left" w:pos="3165"/>
        </w:tabs>
        <w:spacing w:before="282" w:line="487" w:lineRule="auto"/>
        <w:ind w:left="12" w:right="5" w:firstLine="409"/>
        <w:rPr>
          <w:rFonts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14"/>
        </w:rPr>
        <w:t>(项</w:t>
      </w:r>
      <w:r>
        <w:rPr>
          <w:rFonts w:hint="eastAsia" w:ascii="宋体" w:hAnsi="宋体" w:eastAsia="宋体" w:cs="宋体"/>
          <w:color w:val="auto"/>
          <w:spacing w:val="10"/>
        </w:rPr>
        <w:t>目</w:t>
      </w:r>
      <w:r>
        <w:rPr>
          <w:rFonts w:hint="eastAsia" w:ascii="宋体" w:hAnsi="宋体" w:eastAsia="宋体" w:cs="宋体"/>
          <w:color w:val="auto"/>
          <w:spacing w:val="7"/>
        </w:rPr>
        <w:t>名称)招标的评标委员会，对你方的比选申请文件进行了仔细的审</w:t>
      </w:r>
      <w:r>
        <w:rPr>
          <w:rFonts w:hint="eastAsia" w:ascii="宋体" w:hAnsi="宋体" w:eastAsia="宋体" w:cs="宋体"/>
          <w:color w:val="auto"/>
          <w:spacing w:val="9"/>
        </w:rPr>
        <w:t>查，现需你方对下列问题以书面形式予以澄清</w:t>
      </w:r>
      <w:r>
        <w:rPr>
          <w:rFonts w:hint="eastAsia" w:ascii="宋体" w:hAnsi="宋体" w:eastAsia="宋体" w:cs="宋体"/>
          <w:color w:val="auto"/>
          <w:spacing w:val="6"/>
        </w:rPr>
        <w:t>：</w:t>
      </w:r>
    </w:p>
    <w:p>
      <w:pPr>
        <w:spacing w:before="16" w:line="190" w:lineRule="auto"/>
        <w:ind w:left="745"/>
        <w:rPr>
          <w:rFonts w:ascii="宋体" w:hAnsi="宋体" w:eastAsia="宋体" w:cs="宋体"/>
          <w:color w:val="auto"/>
        </w:rPr>
      </w:pPr>
      <w:r>
        <w:rPr>
          <w:rFonts w:hint="eastAsia" w:ascii="宋体" w:hAnsi="宋体" w:eastAsia="宋体" w:cs="宋体"/>
          <w:color w:val="auto"/>
          <w:spacing w:val="-8"/>
        </w:rPr>
        <w:t>1</w:t>
      </w:r>
      <w:r>
        <w:rPr>
          <w:rFonts w:hint="eastAsia" w:ascii="宋体" w:hAnsi="宋体" w:eastAsia="宋体" w:cs="宋体"/>
          <w:color w:val="auto"/>
          <w:spacing w:val="-6"/>
        </w:rPr>
        <w:t>.</w:t>
      </w:r>
    </w:p>
    <w:p>
      <w:pPr>
        <w:spacing w:line="248" w:lineRule="auto"/>
        <w:rPr>
          <w:rFonts w:ascii="宋体" w:hAnsi="宋体" w:eastAsia="宋体" w:cs="宋体"/>
          <w:color w:val="auto"/>
        </w:rPr>
      </w:pPr>
    </w:p>
    <w:p>
      <w:pPr>
        <w:spacing w:before="65" w:line="190" w:lineRule="auto"/>
        <w:ind w:left="732"/>
        <w:rPr>
          <w:rFonts w:ascii="宋体" w:hAnsi="宋体" w:eastAsia="宋体" w:cs="宋体"/>
          <w:color w:val="auto"/>
        </w:rPr>
      </w:pPr>
      <w:r>
        <w:rPr>
          <w:rFonts w:hint="eastAsia" w:ascii="宋体" w:hAnsi="宋体" w:eastAsia="宋体" w:cs="宋体"/>
          <w:color w:val="auto"/>
          <w:spacing w:val="-1"/>
        </w:rPr>
        <w:t>2</w:t>
      </w:r>
      <w:r>
        <w:rPr>
          <w:rFonts w:hint="eastAsia" w:ascii="宋体" w:hAnsi="宋体" w:eastAsia="宋体" w:cs="宋体"/>
          <w:color w:val="auto"/>
        </w:rPr>
        <w:t>.</w:t>
      </w:r>
    </w:p>
    <w:p>
      <w:pPr>
        <w:spacing w:line="299" w:lineRule="auto"/>
        <w:rPr>
          <w:rFonts w:ascii="宋体" w:hAnsi="宋体" w:eastAsia="宋体" w:cs="宋体"/>
          <w:color w:val="auto"/>
        </w:rPr>
      </w:pPr>
    </w:p>
    <w:p>
      <w:pPr>
        <w:spacing w:line="299" w:lineRule="auto"/>
        <w:rPr>
          <w:rFonts w:ascii="宋体" w:hAnsi="宋体" w:eastAsia="宋体" w:cs="宋体"/>
          <w:color w:val="auto"/>
        </w:rPr>
      </w:pPr>
    </w:p>
    <w:p>
      <w:pPr>
        <w:spacing w:line="299" w:lineRule="auto"/>
        <w:rPr>
          <w:rFonts w:ascii="宋体" w:hAnsi="宋体" w:eastAsia="宋体" w:cs="宋体"/>
          <w:color w:val="auto"/>
        </w:rPr>
      </w:pPr>
    </w:p>
    <w:p>
      <w:pPr>
        <w:spacing w:before="58" w:line="63" w:lineRule="exact"/>
        <w:ind w:left="744"/>
        <w:rPr>
          <w:rFonts w:ascii="宋体" w:hAnsi="宋体" w:eastAsia="宋体" w:cs="宋体"/>
          <w:color w:val="auto"/>
        </w:rPr>
      </w:pPr>
      <w:r>
        <w:rPr>
          <w:rFonts w:hint="eastAsia" w:ascii="宋体" w:hAnsi="宋体" w:eastAsia="宋体" w:cs="宋体"/>
          <w:color w:val="auto"/>
          <w:spacing w:val="-3"/>
          <w:position w:val="1"/>
        </w:rPr>
        <w:t>……</w:t>
      </w:r>
    </w:p>
    <w:p>
      <w:pPr>
        <w:spacing w:before="297" w:line="479" w:lineRule="auto"/>
        <w:ind w:left="10" w:firstLine="434"/>
        <w:rPr>
          <w:rFonts w:ascii="宋体" w:hAnsi="宋体" w:eastAsia="宋体" w:cs="宋体"/>
          <w:color w:val="auto"/>
        </w:rPr>
      </w:pPr>
      <w:r>
        <w:rPr>
          <w:rFonts w:hint="eastAsia" w:ascii="宋体" w:hAnsi="宋体" w:eastAsia="宋体" w:cs="宋体"/>
          <w:color w:val="auto"/>
          <w:spacing w:val="7"/>
        </w:rPr>
        <w:t>请将上述问题的澄清于</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rPr>
        <w:t>年</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rPr>
        <w:t>月</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rPr>
        <w:t>日</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rPr>
        <w:t>时前递交至本项目开标室</w:t>
      </w:r>
      <w:r>
        <w:rPr>
          <w:rFonts w:hint="eastAsia" w:ascii="宋体" w:hAnsi="宋体" w:eastAsia="宋体" w:cs="宋体"/>
          <w:color w:val="auto"/>
          <w:spacing w:val="-5"/>
        </w:rPr>
        <w:t>。</w:t>
      </w:r>
    </w:p>
    <w:p>
      <w:pPr>
        <w:spacing w:line="295" w:lineRule="auto"/>
        <w:rPr>
          <w:rFonts w:ascii="宋体" w:hAnsi="宋体" w:eastAsia="宋体" w:cs="宋体"/>
          <w:color w:val="auto"/>
        </w:rPr>
      </w:pPr>
    </w:p>
    <w:p>
      <w:pPr>
        <w:spacing w:line="295" w:lineRule="auto"/>
        <w:rPr>
          <w:rFonts w:ascii="宋体" w:hAnsi="宋体" w:eastAsia="宋体" w:cs="宋体"/>
          <w:color w:val="auto"/>
        </w:rPr>
      </w:pPr>
    </w:p>
    <w:p>
      <w:pPr>
        <w:spacing w:line="296" w:lineRule="auto"/>
        <w:rPr>
          <w:rFonts w:ascii="宋体" w:hAnsi="宋体" w:eastAsia="宋体" w:cs="宋体"/>
          <w:color w:val="auto"/>
        </w:rPr>
      </w:pPr>
    </w:p>
    <w:p>
      <w:pPr>
        <w:spacing w:before="66" w:line="221" w:lineRule="auto"/>
        <w:ind w:right="16"/>
        <w:jc w:val="right"/>
        <w:rPr>
          <w:rFonts w:ascii="宋体" w:hAnsi="宋体" w:eastAsia="宋体" w:cs="宋体"/>
          <w:color w:val="auto"/>
        </w:rPr>
      </w:pPr>
      <w:r>
        <w:rPr>
          <w:rFonts w:hint="eastAsia" w:ascii="宋体" w:hAnsi="宋体" w:eastAsia="宋体" w:cs="宋体"/>
          <w:color w:val="auto"/>
          <w:spacing w:val="6"/>
        </w:rPr>
        <w:t>评标委员会主任：</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(签字</w:t>
      </w:r>
      <w:r>
        <w:rPr>
          <w:rFonts w:hint="eastAsia" w:ascii="宋体" w:hAnsi="宋体" w:eastAsia="宋体" w:cs="宋体"/>
          <w:color w:val="auto"/>
          <w:spacing w:val="4"/>
        </w:rPr>
        <w:t>)</w:t>
      </w:r>
    </w:p>
    <w:p>
      <w:pPr>
        <w:spacing w:line="413" w:lineRule="auto"/>
        <w:rPr>
          <w:rFonts w:ascii="宋体" w:hAnsi="宋体" w:eastAsia="宋体" w:cs="宋体"/>
          <w:color w:val="auto"/>
        </w:rPr>
      </w:pPr>
    </w:p>
    <w:p>
      <w:pPr>
        <w:spacing w:before="65" w:line="221" w:lineRule="auto"/>
        <w:jc w:val="right"/>
        <w:rPr>
          <w:rFonts w:ascii="宋体" w:hAnsi="宋体" w:eastAsia="宋体" w:cs="宋体"/>
          <w:color w:val="auto"/>
        </w:rPr>
      </w:pP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3"/>
        </w:rPr>
        <w:t>年______月______日</w:t>
      </w:r>
    </w:p>
    <w:p>
      <w:pPr>
        <w:rPr>
          <w:rFonts w:ascii="宋体" w:hAnsi="宋体" w:eastAsia="宋体" w:cs="宋体"/>
          <w:color w:val="auto"/>
        </w:rPr>
        <w:sectPr>
          <w:footerReference r:id="rId7" w:type="default"/>
          <w:pgSz w:w="11906" w:h="16839"/>
          <w:pgMar w:top="1440" w:right="1800" w:bottom="1440" w:left="1800" w:header="0" w:footer="1236" w:gutter="0"/>
          <w:cols w:space="720" w:num="1"/>
        </w:sectPr>
      </w:pPr>
    </w:p>
    <w:p>
      <w:pPr>
        <w:spacing w:before="74" w:line="227" w:lineRule="auto"/>
        <w:ind w:left="28"/>
        <w:rPr>
          <w:rFonts w:ascii="宋体" w:hAnsi="宋体" w:eastAsia="宋体" w:cs="宋体"/>
          <w:color w:val="auto"/>
          <w:sz w:val="23"/>
          <w:szCs w:val="23"/>
        </w:rPr>
      </w:pPr>
      <w:r>
        <w:rPr>
          <w:rFonts w:hint="eastAsia" w:ascii="宋体" w:hAnsi="宋体" w:eastAsia="宋体" w:cs="宋体"/>
          <w:color w:val="auto"/>
          <w:spacing w:val="-8"/>
          <w:sz w:val="23"/>
          <w:szCs w:val="23"/>
        </w:rPr>
        <w:t>附</w:t>
      </w:r>
      <w:r>
        <w:rPr>
          <w:rFonts w:hint="eastAsia" w:ascii="宋体" w:hAnsi="宋体" w:eastAsia="宋体" w:cs="宋体"/>
          <w:color w:val="auto"/>
          <w:spacing w:val="-6"/>
          <w:sz w:val="23"/>
          <w:szCs w:val="23"/>
        </w:rPr>
        <w:t>件</w:t>
      </w:r>
      <w:r>
        <w:rPr>
          <w:rFonts w:hint="eastAsia" w:ascii="宋体" w:hAnsi="宋体" w:eastAsia="宋体" w:cs="宋体"/>
          <w:color w:val="auto"/>
          <w:spacing w:val="-4"/>
          <w:sz w:val="23"/>
          <w:szCs w:val="23"/>
        </w:rPr>
        <w:t>三：问题的澄清</w:t>
      </w:r>
    </w:p>
    <w:p>
      <w:pPr>
        <w:spacing w:line="302" w:lineRule="auto"/>
        <w:rPr>
          <w:rFonts w:ascii="宋体" w:hAnsi="宋体" w:eastAsia="宋体" w:cs="宋体"/>
          <w:color w:val="auto"/>
        </w:rPr>
      </w:pPr>
    </w:p>
    <w:p>
      <w:pPr>
        <w:spacing w:line="302" w:lineRule="auto"/>
        <w:rPr>
          <w:rFonts w:ascii="宋体" w:hAnsi="宋体" w:eastAsia="宋体" w:cs="宋体"/>
          <w:color w:val="auto"/>
        </w:rPr>
      </w:pPr>
    </w:p>
    <w:p>
      <w:pPr>
        <w:spacing w:before="101" w:line="224" w:lineRule="auto"/>
        <w:jc w:val="center"/>
        <w:rPr>
          <w:rFonts w:ascii="宋体" w:hAnsi="宋体" w:eastAsia="宋体" w:cs="宋体"/>
          <w:color w:val="auto"/>
          <w:spacing w:val="-10"/>
          <w:sz w:val="31"/>
          <w:szCs w:val="31"/>
        </w:rPr>
      </w:pPr>
      <w:r>
        <w:rPr>
          <w:rFonts w:hint="eastAsia" w:ascii="宋体" w:hAnsi="宋体" w:eastAsia="宋体" w:cs="宋体"/>
          <w:color w:val="auto"/>
          <w:spacing w:val="-10"/>
          <w:sz w:val="31"/>
          <w:szCs w:val="31"/>
        </w:rPr>
        <w:t>问题的澄清</w:t>
      </w:r>
    </w:p>
    <w:p>
      <w:pPr>
        <w:wordWrap w:val="0"/>
        <w:spacing w:before="197" w:line="221" w:lineRule="auto"/>
        <w:jc w:val="right"/>
        <w:rPr>
          <w:rFonts w:hint="default" w:ascii="宋体" w:hAnsi="宋体" w:eastAsia="宋体" w:cs="宋体"/>
          <w:color w:val="auto"/>
          <w:lang w:val="en-US" w:eastAsia="zh-CN"/>
        </w:rPr>
      </w:pPr>
      <w:r>
        <w:rPr>
          <w:rFonts w:hint="eastAsia" w:ascii="宋体" w:hAnsi="宋体" w:eastAsia="宋体" w:cs="宋体"/>
          <w:color w:val="auto"/>
          <w:spacing w:val="10"/>
        </w:rPr>
        <w:t>编</w:t>
      </w:r>
      <w:r>
        <w:rPr>
          <w:rFonts w:hint="eastAsia" w:ascii="宋体" w:hAnsi="宋体" w:eastAsia="宋体" w:cs="宋体"/>
          <w:color w:val="auto"/>
          <w:spacing w:val="7"/>
        </w:rPr>
        <w:t>号</w:t>
      </w:r>
      <w:r>
        <w:rPr>
          <w:rFonts w:hint="eastAsia" w:ascii="宋体" w:hAnsi="宋体" w:eastAsia="宋体" w:cs="宋体"/>
          <w:color w:val="auto"/>
          <w:spacing w:val="5"/>
        </w:rPr>
        <w:t>：</w:t>
      </w:r>
      <w:r>
        <w:rPr>
          <w:rFonts w:hint="eastAsia" w:ascii="宋体" w:hAnsi="宋体" w:eastAsia="宋体" w:cs="宋体"/>
          <w:color w:val="auto"/>
          <w:spacing w:val="5"/>
          <w:u w:val="single"/>
          <w:lang w:val="en-US" w:eastAsia="zh-CN"/>
        </w:rPr>
        <w:t xml:space="preserve">          </w:t>
      </w:r>
    </w:p>
    <w:p>
      <w:pPr>
        <w:spacing w:line="269" w:lineRule="auto"/>
        <w:rPr>
          <w:rFonts w:ascii="宋体" w:hAnsi="宋体" w:eastAsia="宋体" w:cs="宋体"/>
          <w:color w:val="auto"/>
        </w:rPr>
      </w:pPr>
    </w:p>
    <w:p>
      <w:pPr>
        <w:spacing w:line="270" w:lineRule="auto"/>
        <w:rPr>
          <w:rFonts w:ascii="宋体" w:hAnsi="宋体" w:eastAsia="宋体" w:cs="宋体"/>
          <w:color w:val="auto"/>
        </w:rPr>
      </w:pPr>
    </w:p>
    <w:p>
      <w:pPr>
        <w:tabs>
          <w:tab w:val="left" w:pos="3570"/>
        </w:tabs>
        <w:spacing w:before="65" w:line="227" w:lineRule="auto"/>
        <w:rPr>
          <w:rFonts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8"/>
        </w:rPr>
        <w:t>(项目名称)招标评标委员会：</w:t>
      </w:r>
    </w:p>
    <w:p>
      <w:pPr>
        <w:spacing w:line="241" w:lineRule="auto"/>
        <w:rPr>
          <w:rFonts w:ascii="宋体" w:hAnsi="宋体" w:eastAsia="宋体" w:cs="宋体"/>
          <w:color w:val="auto"/>
        </w:rPr>
      </w:pPr>
    </w:p>
    <w:p>
      <w:pPr>
        <w:spacing w:line="241" w:lineRule="auto"/>
        <w:rPr>
          <w:rFonts w:ascii="宋体" w:hAnsi="宋体" w:eastAsia="宋体" w:cs="宋体"/>
          <w:color w:val="auto"/>
        </w:rPr>
      </w:pPr>
    </w:p>
    <w:p>
      <w:pPr>
        <w:spacing w:line="241" w:lineRule="auto"/>
        <w:rPr>
          <w:rFonts w:ascii="宋体" w:hAnsi="宋体" w:eastAsia="宋体" w:cs="宋体"/>
          <w:color w:val="auto"/>
        </w:rPr>
      </w:pPr>
    </w:p>
    <w:p>
      <w:pPr>
        <w:spacing w:before="65" w:line="221" w:lineRule="auto"/>
        <w:ind w:left="468"/>
        <w:rPr>
          <w:rFonts w:ascii="宋体" w:hAnsi="宋体" w:eastAsia="宋体" w:cs="宋体"/>
          <w:color w:val="auto"/>
        </w:rPr>
      </w:pPr>
      <w:r>
        <w:rPr>
          <w:rFonts w:hint="eastAsia" w:ascii="宋体" w:hAnsi="宋体" w:eastAsia="宋体" w:cs="宋体"/>
          <w:color w:val="auto"/>
          <w:spacing w:val="14"/>
        </w:rPr>
        <w:t>问题澄</w:t>
      </w:r>
      <w:r>
        <w:rPr>
          <w:rFonts w:hint="eastAsia" w:ascii="宋体" w:hAnsi="宋体" w:eastAsia="宋体" w:cs="宋体"/>
          <w:color w:val="auto"/>
          <w:spacing w:val="11"/>
        </w:rPr>
        <w:t>清</w:t>
      </w:r>
      <w:r>
        <w:rPr>
          <w:rFonts w:hint="eastAsia" w:ascii="宋体" w:hAnsi="宋体" w:eastAsia="宋体" w:cs="宋体"/>
          <w:color w:val="auto"/>
          <w:spacing w:val="7"/>
        </w:rPr>
        <w:t>通知(编号：______________)已收悉，现澄清如下：</w:t>
      </w:r>
    </w:p>
    <w:p>
      <w:pPr>
        <w:spacing w:line="258" w:lineRule="auto"/>
        <w:rPr>
          <w:rFonts w:ascii="宋体" w:hAnsi="宋体" w:eastAsia="宋体" w:cs="宋体"/>
          <w:color w:val="auto"/>
        </w:rPr>
      </w:pPr>
    </w:p>
    <w:p>
      <w:pPr>
        <w:spacing w:before="58" w:line="195" w:lineRule="auto"/>
        <w:ind w:left="744"/>
        <w:rPr>
          <w:rFonts w:ascii="宋体" w:hAnsi="宋体" w:eastAsia="宋体" w:cs="宋体"/>
          <w:color w:val="auto"/>
        </w:rPr>
      </w:pPr>
      <w:r>
        <w:rPr>
          <w:rFonts w:hint="eastAsia" w:ascii="宋体" w:hAnsi="宋体" w:eastAsia="宋体" w:cs="宋体"/>
          <w:color w:val="auto"/>
          <w:spacing w:val="-9"/>
        </w:rPr>
        <w:t>1</w:t>
      </w:r>
      <w:r>
        <w:rPr>
          <w:rFonts w:hint="eastAsia" w:ascii="宋体" w:hAnsi="宋体" w:eastAsia="宋体" w:cs="宋体"/>
          <w:color w:val="auto"/>
          <w:spacing w:val="-8"/>
        </w:rPr>
        <w:t>.</w:t>
      </w:r>
    </w:p>
    <w:p>
      <w:pPr>
        <w:spacing w:line="274" w:lineRule="auto"/>
        <w:rPr>
          <w:rFonts w:ascii="宋体" w:hAnsi="宋体" w:eastAsia="宋体" w:cs="宋体"/>
          <w:color w:val="auto"/>
        </w:rPr>
      </w:pPr>
    </w:p>
    <w:p>
      <w:pPr>
        <w:spacing w:before="58" w:line="195" w:lineRule="auto"/>
        <w:ind w:left="724"/>
        <w:rPr>
          <w:rFonts w:ascii="宋体" w:hAnsi="宋体" w:eastAsia="宋体" w:cs="宋体"/>
          <w:color w:val="auto"/>
        </w:rPr>
      </w:pPr>
      <w:r>
        <w:rPr>
          <w:rFonts w:hint="eastAsia" w:ascii="宋体" w:hAnsi="宋体" w:eastAsia="宋体" w:cs="宋体"/>
          <w:color w:val="auto"/>
          <w:spacing w:val="2"/>
        </w:rPr>
        <w:t>2</w:t>
      </w:r>
      <w:r>
        <w:rPr>
          <w:rFonts w:hint="eastAsia" w:ascii="宋体" w:hAnsi="宋体" w:eastAsia="宋体" w:cs="宋体"/>
          <w:color w:val="auto"/>
          <w:spacing w:val="1"/>
        </w:rPr>
        <w:t>.</w:t>
      </w:r>
    </w:p>
    <w:p>
      <w:pPr>
        <w:spacing w:line="304" w:lineRule="auto"/>
        <w:rPr>
          <w:rFonts w:ascii="宋体" w:hAnsi="宋体" w:eastAsia="宋体" w:cs="宋体"/>
          <w:color w:val="auto"/>
        </w:rPr>
      </w:pPr>
    </w:p>
    <w:p>
      <w:pPr>
        <w:spacing w:line="304" w:lineRule="auto"/>
        <w:rPr>
          <w:rFonts w:ascii="宋体" w:hAnsi="宋体" w:eastAsia="宋体" w:cs="宋体"/>
          <w:color w:val="auto"/>
        </w:rPr>
      </w:pPr>
    </w:p>
    <w:p>
      <w:pPr>
        <w:spacing w:line="304" w:lineRule="auto"/>
        <w:rPr>
          <w:rFonts w:ascii="宋体" w:hAnsi="宋体" w:eastAsia="宋体" w:cs="宋体"/>
          <w:color w:val="auto"/>
        </w:rPr>
      </w:pPr>
    </w:p>
    <w:p>
      <w:pPr>
        <w:spacing w:before="59" w:line="63" w:lineRule="exact"/>
        <w:ind w:left="743"/>
        <w:rPr>
          <w:rFonts w:ascii="宋体" w:hAnsi="宋体" w:eastAsia="宋体" w:cs="宋体"/>
          <w:color w:val="auto"/>
        </w:rPr>
      </w:pPr>
      <w:r>
        <w:rPr>
          <w:rFonts w:hint="eastAsia" w:ascii="宋体" w:hAnsi="宋体" w:eastAsia="宋体" w:cs="宋体"/>
          <w:color w:val="auto"/>
          <w:spacing w:val="-3"/>
          <w:position w:val="1"/>
        </w:rPr>
        <w:t>……</w:t>
      </w:r>
    </w:p>
    <w:p>
      <w:pPr>
        <w:spacing w:line="267" w:lineRule="auto"/>
        <w:rPr>
          <w:rFonts w:ascii="宋体" w:hAnsi="宋体" w:eastAsia="宋体" w:cs="宋体"/>
          <w:color w:val="auto"/>
        </w:rPr>
      </w:pPr>
    </w:p>
    <w:p>
      <w:pPr>
        <w:spacing w:line="267" w:lineRule="auto"/>
        <w:rPr>
          <w:rFonts w:ascii="宋体" w:hAnsi="宋体" w:eastAsia="宋体" w:cs="宋体"/>
          <w:color w:val="auto"/>
        </w:rPr>
      </w:pPr>
    </w:p>
    <w:p>
      <w:pPr>
        <w:spacing w:line="267" w:lineRule="auto"/>
        <w:rPr>
          <w:rFonts w:ascii="宋体" w:hAnsi="宋体" w:eastAsia="宋体" w:cs="宋体"/>
          <w:color w:val="auto"/>
        </w:rPr>
      </w:pPr>
    </w:p>
    <w:p>
      <w:pPr>
        <w:spacing w:line="267" w:lineRule="auto"/>
        <w:rPr>
          <w:rFonts w:ascii="宋体" w:hAnsi="宋体" w:eastAsia="宋体" w:cs="宋体"/>
          <w:color w:val="auto"/>
        </w:rPr>
      </w:pPr>
    </w:p>
    <w:p>
      <w:pPr>
        <w:spacing w:line="267" w:lineRule="auto"/>
        <w:rPr>
          <w:rFonts w:ascii="宋体" w:hAnsi="宋体" w:eastAsia="宋体" w:cs="宋体"/>
          <w:color w:val="auto"/>
        </w:rPr>
      </w:pPr>
    </w:p>
    <w:p>
      <w:pPr>
        <w:spacing w:before="66" w:line="221" w:lineRule="auto"/>
        <w:ind w:right="14"/>
        <w:jc w:val="right"/>
        <w:rPr>
          <w:rFonts w:ascii="宋体" w:hAnsi="宋体" w:eastAsia="宋体" w:cs="宋体"/>
          <w:color w:val="auto"/>
        </w:rPr>
      </w:pPr>
      <w:r>
        <w:rPr>
          <w:rFonts w:hint="eastAsia" w:ascii="宋体" w:hAnsi="宋体" w:eastAsia="宋体" w:cs="宋体"/>
          <w:color w:val="auto"/>
          <w:spacing w:val="10"/>
        </w:rPr>
        <w:t>比选申请人</w:t>
      </w:r>
      <w:r>
        <w:rPr>
          <w:rFonts w:hint="eastAsia" w:ascii="宋体" w:hAnsi="宋体" w:eastAsia="宋体" w:cs="宋体"/>
          <w:color w:val="auto"/>
          <w:spacing w:val="8"/>
        </w:rPr>
        <w:t>：</w:t>
      </w: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rPr>
        <w:t>(单位盖章)</w:t>
      </w:r>
    </w:p>
    <w:p>
      <w:pPr>
        <w:spacing w:line="413" w:lineRule="auto"/>
        <w:rPr>
          <w:rFonts w:ascii="宋体" w:hAnsi="宋体" w:eastAsia="宋体" w:cs="宋体"/>
          <w:color w:val="auto"/>
        </w:rPr>
      </w:pPr>
    </w:p>
    <w:p>
      <w:pPr>
        <w:spacing w:before="65" w:line="221" w:lineRule="auto"/>
        <w:ind w:right="14"/>
        <w:jc w:val="right"/>
        <w:rPr>
          <w:rFonts w:ascii="宋体" w:hAnsi="宋体" w:eastAsia="宋体" w:cs="宋体"/>
          <w:color w:val="auto"/>
        </w:rPr>
      </w:pPr>
      <w:r>
        <w:rPr>
          <w:rFonts w:hint="eastAsia" w:ascii="宋体" w:hAnsi="宋体" w:eastAsia="宋体" w:cs="宋体"/>
          <w:color w:val="auto"/>
          <w:spacing w:val="12"/>
        </w:rPr>
        <w:t>法定</w:t>
      </w:r>
      <w:r>
        <w:rPr>
          <w:rFonts w:hint="eastAsia" w:ascii="宋体" w:hAnsi="宋体" w:eastAsia="宋体" w:cs="宋体"/>
          <w:color w:val="auto"/>
          <w:spacing w:val="8"/>
        </w:rPr>
        <w:t>代</w:t>
      </w:r>
      <w:r>
        <w:rPr>
          <w:rFonts w:hint="eastAsia" w:ascii="宋体" w:hAnsi="宋体" w:eastAsia="宋体" w:cs="宋体"/>
          <w:color w:val="auto"/>
          <w:spacing w:val="6"/>
        </w:rPr>
        <w:t>表人或其委托代理人：</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(签字)</w:t>
      </w:r>
    </w:p>
    <w:p>
      <w:pPr>
        <w:spacing w:line="413" w:lineRule="auto"/>
        <w:rPr>
          <w:rFonts w:ascii="宋体" w:hAnsi="宋体" w:eastAsia="宋体" w:cs="宋体"/>
          <w:color w:val="auto"/>
        </w:rPr>
      </w:pPr>
    </w:p>
    <w:p>
      <w:pPr>
        <w:spacing w:before="65" w:line="221" w:lineRule="auto"/>
        <w:jc w:val="right"/>
        <w:rPr>
          <w:rFonts w:ascii="宋体" w:hAnsi="宋体" w:eastAsia="宋体" w:cs="宋体"/>
          <w:color w:val="auto"/>
        </w:rPr>
      </w:pP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3"/>
        </w:rPr>
        <w:t>年_______月_______日</w:t>
      </w:r>
    </w:p>
    <w:p>
      <w:pPr>
        <w:rPr>
          <w:rFonts w:ascii="宋体" w:hAnsi="宋体" w:eastAsia="宋体" w:cs="宋体"/>
          <w:color w:val="auto"/>
        </w:rPr>
        <w:sectPr>
          <w:footerReference r:id="rId8" w:type="default"/>
          <w:pgSz w:w="11906" w:h="16839"/>
          <w:pgMar w:top="1440" w:right="1800" w:bottom="1440" w:left="1800" w:header="0" w:footer="1236" w:gutter="0"/>
          <w:cols w:space="720" w:num="1"/>
        </w:sectPr>
      </w:pPr>
    </w:p>
    <w:p>
      <w:pPr>
        <w:spacing w:before="74" w:line="227" w:lineRule="auto"/>
        <w:ind w:left="28"/>
        <w:rPr>
          <w:rFonts w:ascii="宋体" w:hAnsi="宋体" w:eastAsia="宋体" w:cs="宋体"/>
          <w:color w:val="auto"/>
          <w:sz w:val="23"/>
          <w:szCs w:val="23"/>
        </w:rPr>
      </w:pPr>
      <w:r>
        <w:rPr>
          <w:rFonts w:hint="eastAsia" w:ascii="宋体" w:hAnsi="宋体" w:eastAsia="宋体" w:cs="宋体"/>
          <w:color w:val="auto"/>
          <w:spacing w:val="-8"/>
          <w:sz w:val="23"/>
          <w:szCs w:val="23"/>
        </w:rPr>
        <w:t>附</w:t>
      </w:r>
      <w:r>
        <w:rPr>
          <w:rFonts w:hint="eastAsia" w:ascii="宋体" w:hAnsi="宋体" w:eastAsia="宋体" w:cs="宋体"/>
          <w:color w:val="auto"/>
          <w:spacing w:val="-6"/>
          <w:sz w:val="23"/>
          <w:szCs w:val="23"/>
        </w:rPr>
        <w:t>件</w:t>
      </w:r>
      <w:r>
        <w:rPr>
          <w:rFonts w:hint="eastAsia" w:ascii="宋体" w:hAnsi="宋体" w:eastAsia="宋体" w:cs="宋体"/>
          <w:color w:val="auto"/>
          <w:spacing w:val="-4"/>
          <w:sz w:val="23"/>
          <w:szCs w:val="23"/>
        </w:rPr>
        <w:t>四：中标通知书</w:t>
      </w:r>
    </w:p>
    <w:p>
      <w:pPr>
        <w:spacing w:line="371" w:lineRule="auto"/>
        <w:rPr>
          <w:rFonts w:ascii="宋体" w:hAnsi="宋体" w:eastAsia="宋体" w:cs="宋体"/>
          <w:color w:val="auto"/>
        </w:rPr>
      </w:pPr>
    </w:p>
    <w:p>
      <w:pPr>
        <w:spacing w:before="94" w:line="225" w:lineRule="auto"/>
        <w:jc w:val="center"/>
        <w:rPr>
          <w:rFonts w:ascii="宋体" w:hAnsi="宋体" w:eastAsia="宋体" w:cs="宋体"/>
          <w:color w:val="auto"/>
          <w:sz w:val="29"/>
          <w:szCs w:val="29"/>
        </w:rPr>
      </w:pPr>
      <w:r>
        <w:rPr>
          <w:rFonts w:hint="eastAsia" w:ascii="宋体" w:hAnsi="宋体" w:eastAsia="宋体" w:cs="宋体"/>
          <w:color w:val="auto"/>
          <w:spacing w:val="5"/>
          <w:sz w:val="29"/>
          <w:szCs w:val="29"/>
        </w:rPr>
        <w:t>中标通知书</w:t>
      </w:r>
    </w:p>
    <w:p>
      <w:pPr>
        <w:tabs>
          <w:tab w:val="left" w:pos="2008"/>
        </w:tabs>
        <w:spacing w:before="293" w:line="228" w:lineRule="auto"/>
        <w:rPr>
          <w:rFonts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5"/>
        </w:rPr>
        <w:t>(</w:t>
      </w:r>
      <w:r>
        <w:rPr>
          <w:rFonts w:hint="eastAsia" w:ascii="宋体" w:hAnsi="宋体" w:eastAsia="宋体" w:cs="宋体"/>
          <w:color w:val="auto"/>
          <w:spacing w:val="4"/>
        </w:rPr>
        <w:t>中标人名称)：</w:t>
      </w:r>
    </w:p>
    <w:p>
      <w:pPr>
        <w:spacing w:line="249" w:lineRule="auto"/>
        <w:rPr>
          <w:rFonts w:ascii="宋体" w:hAnsi="宋体" w:eastAsia="宋体" w:cs="宋体"/>
          <w:color w:val="auto"/>
        </w:rPr>
      </w:pPr>
    </w:p>
    <w:p>
      <w:pPr>
        <w:spacing w:line="250" w:lineRule="auto"/>
        <w:rPr>
          <w:rFonts w:ascii="宋体" w:hAnsi="宋体" w:eastAsia="宋体" w:cs="宋体"/>
          <w:color w:val="auto"/>
        </w:rPr>
      </w:pPr>
    </w:p>
    <w:p>
      <w:pPr>
        <w:spacing w:before="65" w:line="377" w:lineRule="auto"/>
        <w:ind w:left="7" w:firstLine="421"/>
        <w:rPr>
          <w:rFonts w:ascii="宋体" w:hAnsi="宋体" w:eastAsia="宋体" w:cs="宋体"/>
          <w:color w:val="auto"/>
        </w:rPr>
      </w:pPr>
      <w:r>
        <w:rPr>
          <w:rFonts w:hint="eastAsia" w:ascii="宋体" w:hAnsi="宋体" w:eastAsia="宋体" w:cs="宋体"/>
          <w:color w:val="auto"/>
          <w:spacing w:val="6"/>
        </w:rPr>
        <w:t>你方于(投标日期)所递交的(项目名称)比选申请文件已被我</w:t>
      </w:r>
      <w:r>
        <w:rPr>
          <w:rFonts w:hint="eastAsia" w:ascii="宋体" w:hAnsi="宋体" w:eastAsia="宋体" w:cs="宋体"/>
          <w:color w:val="auto"/>
          <w:spacing w:val="2"/>
        </w:rPr>
        <w:t>方</w:t>
      </w:r>
      <w:r>
        <w:rPr>
          <w:rFonts w:hint="eastAsia" w:ascii="宋体" w:hAnsi="宋体" w:eastAsia="宋体" w:cs="宋体"/>
          <w:color w:val="auto"/>
          <w:spacing w:val="10"/>
        </w:rPr>
        <w:t>接</w:t>
      </w:r>
      <w:r>
        <w:rPr>
          <w:rFonts w:hint="eastAsia" w:ascii="宋体" w:hAnsi="宋体" w:eastAsia="宋体" w:cs="宋体"/>
          <w:color w:val="auto"/>
          <w:spacing w:val="8"/>
        </w:rPr>
        <w:t>受，被确定为中标人。</w:t>
      </w:r>
    </w:p>
    <w:p>
      <w:pPr>
        <w:spacing w:before="1" w:line="378" w:lineRule="auto"/>
        <w:ind w:left="447"/>
        <w:rPr>
          <w:rFonts w:ascii="宋体" w:hAnsi="宋体" w:eastAsia="宋体" w:cs="宋体"/>
          <w:color w:val="auto"/>
        </w:rPr>
      </w:pPr>
      <w:r>
        <w:rPr>
          <w:rFonts w:hint="eastAsia" w:ascii="宋体" w:hAnsi="宋体" w:eastAsia="宋体" w:cs="宋体"/>
          <w:color w:val="auto"/>
          <w:spacing w:val="-3"/>
        </w:rPr>
        <w:t>中标价：</w:t>
      </w:r>
      <w:r>
        <w:rPr>
          <w:rFonts w:hint="eastAsia" w:ascii="宋体" w:hAnsi="宋体" w:eastAsia="宋体" w:cs="宋体"/>
          <w:color w:val="auto"/>
          <w:spacing w:val="-3"/>
          <w:u w:val="single"/>
          <w:lang w:val="en-US" w:eastAsia="zh-CN"/>
        </w:rPr>
        <w:t xml:space="preserve">       </w:t>
      </w:r>
      <w:r>
        <w:rPr>
          <w:rFonts w:hint="eastAsia" w:ascii="宋体" w:hAnsi="宋体" w:eastAsia="宋体" w:cs="宋体"/>
          <w:color w:val="auto"/>
          <w:spacing w:val="-1"/>
        </w:rPr>
        <w:t>元</w:t>
      </w:r>
      <w:r>
        <w:rPr>
          <w:rFonts w:hint="eastAsia" w:ascii="宋体" w:hAnsi="宋体" w:eastAsia="宋体" w:cs="宋体"/>
          <w:color w:val="auto"/>
        </w:rPr>
        <w:t>。</w:t>
      </w:r>
    </w:p>
    <w:p>
      <w:pPr>
        <w:spacing w:before="1" w:line="227" w:lineRule="auto"/>
        <w:ind w:left="428"/>
        <w:rPr>
          <w:rFonts w:ascii="宋体" w:hAnsi="宋体" w:eastAsia="宋体" w:cs="宋体"/>
          <w:color w:val="auto"/>
        </w:rPr>
      </w:pPr>
      <w:r>
        <w:rPr>
          <w:rFonts w:hint="eastAsia" w:ascii="宋体" w:hAnsi="宋体" w:eastAsia="宋体" w:cs="宋体"/>
          <w:color w:val="auto"/>
          <w:spacing w:val="-2"/>
        </w:rPr>
        <w:t>服务期限：</w:t>
      </w:r>
      <w:r>
        <w:rPr>
          <w:rFonts w:hint="eastAsia" w:ascii="宋体" w:hAnsi="宋体" w:eastAsia="宋体" w:cs="宋体"/>
          <w:color w:val="auto"/>
          <w:spacing w:val="-2"/>
          <w:u w:val="single"/>
          <w:lang w:val="en-US" w:eastAsia="zh-CN"/>
        </w:rPr>
        <w:t xml:space="preserve">         </w:t>
      </w:r>
      <w:r>
        <w:rPr>
          <w:rFonts w:hint="eastAsia" w:ascii="宋体" w:hAnsi="宋体" w:eastAsia="宋体" w:cs="宋体"/>
          <w:color w:val="auto"/>
          <w:spacing w:val="-2"/>
        </w:rPr>
        <w:t>。</w:t>
      </w:r>
    </w:p>
    <w:p>
      <w:pPr>
        <w:spacing w:before="161" w:line="378" w:lineRule="auto"/>
        <w:ind w:left="7" w:right="34" w:firstLine="419"/>
        <w:rPr>
          <w:rFonts w:ascii="宋体" w:hAnsi="宋体" w:eastAsia="宋体" w:cs="宋体"/>
          <w:color w:val="auto"/>
        </w:rPr>
      </w:pPr>
      <w:r>
        <w:rPr>
          <w:rFonts w:hint="eastAsia" w:ascii="宋体" w:hAnsi="宋体" w:eastAsia="宋体" w:cs="宋体"/>
          <w:color w:val="auto"/>
          <w:spacing w:val="12"/>
        </w:rPr>
        <w:t>请</w:t>
      </w:r>
      <w:r>
        <w:rPr>
          <w:rFonts w:hint="eastAsia" w:ascii="宋体" w:hAnsi="宋体" w:eastAsia="宋体" w:cs="宋体"/>
          <w:color w:val="auto"/>
          <w:spacing w:val="6"/>
        </w:rPr>
        <w:t>你方在接到本通知书后的日内到(指定地点)与我方签订合同协议书。</w:t>
      </w:r>
    </w:p>
    <w:p>
      <w:pPr>
        <w:spacing w:line="227" w:lineRule="auto"/>
        <w:ind w:left="428"/>
        <w:rPr>
          <w:rFonts w:ascii="宋体" w:hAnsi="宋体" w:eastAsia="宋体" w:cs="宋体"/>
          <w:color w:val="auto"/>
        </w:rPr>
      </w:pPr>
      <w:r>
        <w:rPr>
          <w:rFonts w:hint="eastAsia" w:ascii="宋体" w:hAnsi="宋体" w:eastAsia="宋体" w:cs="宋体"/>
          <w:color w:val="auto"/>
          <w:spacing w:val="6"/>
        </w:rPr>
        <w:t>特此通知</w:t>
      </w:r>
      <w:r>
        <w:rPr>
          <w:rFonts w:hint="eastAsia" w:ascii="宋体" w:hAnsi="宋体" w:eastAsia="宋体" w:cs="宋体"/>
          <w:color w:val="auto"/>
          <w:spacing w:val="5"/>
        </w:rPr>
        <w:t>。</w:t>
      </w: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line="254" w:lineRule="auto"/>
        <w:rPr>
          <w:rFonts w:ascii="宋体" w:hAnsi="宋体" w:eastAsia="宋体" w:cs="宋体"/>
          <w:color w:val="auto"/>
        </w:rPr>
      </w:pPr>
    </w:p>
    <w:p>
      <w:pPr>
        <w:spacing w:before="66" w:line="227" w:lineRule="auto"/>
        <w:ind w:left="4945"/>
        <w:rPr>
          <w:rFonts w:ascii="宋体" w:hAnsi="宋体" w:eastAsia="宋体" w:cs="宋体"/>
          <w:color w:val="auto"/>
          <w:sz w:val="20"/>
          <w:szCs w:val="20"/>
        </w:rPr>
      </w:pPr>
      <w:r>
        <w:rPr>
          <w:rFonts w:hint="eastAsia" w:ascii="宋体" w:hAnsi="宋体" w:eastAsia="宋体" w:cs="宋体"/>
          <w:color w:val="auto"/>
          <w:spacing w:val="-4"/>
          <w:sz w:val="20"/>
          <w:szCs w:val="20"/>
        </w:rPr>
        <w:t>比选人：</w:t>
      </w:r>
      <w:r>
        <w:rPr>
          <w:rFonts w:hint="eastAsia" w:ascii="宋体" w:hAnsi="宋体" w:eastAsia="宋体" w:cs="宋体"/>
          <w:color w:val="auto"/>
          <w:spacing w:val="-4"/>
          <w:sz w:val="20"/>
          <w:szCs w:val="20"/>
          <w:u w:val="single"/>
          <w:lang w:val="en-US" w:eastAsia="zh-CN"/>
        </w:rPr>
        <w:t xml:space="preserve">             </w:t>
      </w:r>
      <w:r>
        <w:rPr>
          <w:rFonts w:hint="eastAsia" w:ascii="宋体" w:hAnsi="宋体" w:eastAsia="宋体" w:cs="宋体"/>
          <w:color w:val="auto"/>
          <w:spacing w:val="-2"/>
          <w:sz w:val="20"/>
          <w:szCs w:val="20"/>
        </w:rPr>
        <w:t>(盖单位章)</w:t>
      </w:r>
    </w:p>
    <w:p>
      <w:pPr>
        <w:spacing w:line="251" w:lineRule="auto"/>
        <w:rPr>
          <w:rFonts w:ascii="宋体" w:hAnsi="宋体" w:eastAsia="宋体" w:cs="宋体"/>
          <w:color w:val="auto"/>
        </w:rPr>
      </w:pPr>
    </w:p>
    <w:p>
      <w:pPr>
        <w:spacing w:line="252" w:lineRule="auto"/>
        <w:rPr>
          <w:rFonts w:ascii="宋体" w:hAnsi="宋体" w:eastAsia="宋体" w:cs="宋体"/>
          <w:color w:val="auto"/>
        </w:rPr>
      </w:pPr>
    </w:p>
    <w:p>
      <w:pPr>
        <w:keepNext w:val="0"/>
        <w:keepLines w:val="0"/>
        <w:pageBreakBefore w:val="0"/>
        <w:widowControl/>
        <w:tabs>
          <w:tab w:val="left" w:pos="5889"/>
        </w:tabs>
        <w:kinsoku w:val="0"/>
        <w:wordWrap/>
        <w:overflowPunct/>
        <w:topLinePunct w:val="0"/>
        <w:autoSpaceDE w:val="0"/>
        <w:autoSpaceDN w:val="0"/>
        <w:bidi w:val="0"/>
        <w:adjustRightInd w:val="0"/>
        <w:snapToGrid w:val="0"/>
        <w:spacing w:before="65" w:line="744" w:lineRule="auto"/>
        <w:ind w:left="5040" w:right="0" w:hanging="96"/>
        <w:textAlignment w:val="baseline"/>
        <w:rPr>
          <w:rFonts w:hint="eastAsia" w:ascii="宋体" w:hAnsi="宋体" w:eastAsia="宋体" w:cs="宋体"/>
          <w:color w:val="auto"/>
          <w:sz w:val="20"/>
          <w:szCs w:val="20"/>
          <w:u w:val="single"/>
        </w:rPr>
      </w:pPr>
      <w:r>
        <w:rPr>
          <w:rFonts w:hint="eastAsia" w:ascii="宋体" w:hAnsi="宋体" w:eastAsia="宋体" w:cs="宋体"/>
          <w:color w:val="auto"/>
          <w:spacing w:val="-4"/>
          <w:sz w:val="20"/>
          <w:szCs w:val="20"/>
        </w:rPr>
        <w:t>法定代表人：</w:t>
      </w:r>
      <w:r>
        <w:rPr>
          <w:rFonts w:hint="eastAsia" w:ascii="宋体" w:hAnsi="宋体" w:eastAsia="宋体" w:cs="宋体"/>
          <w:color w:val="auto"/>
          <w:spacing w:val="-4"/>
          <w:sz w:val="20"/>
          <w:szCs w:val="20"/>
          <w:u w:val="single"/>
          <w:lang w:val="en-US" w:eastAsia="zh-CN"/>
        </w:rPr>
        <w:t xml:space="preserve">          </w:t>
      </w:r>
      <w:r>
        <w:rPr>
          <w:rFonts w:hint="eastAsia" w:ascii="宋体" w:hAnsi="宋体" w:eastAsia="宋体" w:cs="宋体"/>
          <w:color w:val="auto"/>
          <w:spacing w:val="-2"/>
          <w:sz w:val="20"/>
          <w:szCs w:val="20"/>
        </w:rPr>
        <w:t>(签字)</w:t>
      </w:r>
    </w:p>
    <w:p>
      <w:pPr>
        <w:tabs>
          <w:tab w:val="left" w:pos="5889"/>
        </w:tabs>
        <w:spacing w:before="65" w:line="743" w:lineRule="auto"/>
        <w:ind w:right="1021"/>
        <w:jc w:val="right"/>
        <w:rPr>
          <w:rFonts w:ascii="宋体" w:hAnsi="宋体" w:eastAsia="宋体" w:cs="宋体"/>
          <w:color w:val="auto"/>
          <w:sz w:val="20"/>
          <w:szCs w:val="20"/>
        </w:rPr>
      </w:pPr>
      <w:r>
        <w:rPr>
          <w:rFonts w:hint="eastAsia" w:ascii="宋体" w:hAnsi="宋体" w:eastAsia="宋体" w:cs="宋体"/>
          <w:color w:val="auto"/>
          <w:spacing w:val="2"/>
          <w:sz w:val="20"/>
          <w:szCs w:val="20"/>
          <w:lang w:val="en-US" w:eastAsia="zh-CN"/>
        </w:rPr>
        <w:t xml:space="preserve">                                               </w:t>
      </w:r>
      <w:r>
        <w:rPr>
          <w:rFonts w:hint="eastAsia" w:ascii="宋体" w:hAnsi="宋体" w:eastAsia="宋体" w:cs="宋体"/>
          <w:color w:val="auto"/>
          <w:spacing w:val="2"/>
          <w:sz w:val="20"/>
          <w:szCs w:val="20"/>
          <w:u w:val="single"/>
          <w:lang w:val="en-US" w:eastAsia="zh-CN"/>
        </w:rPr>
        <w:t xml:space="preserve">      </w:t>
      </w:r>
      <w:r>
        <w:rPr>
          <w:rFonts w:hint="eastAsia" w:ascii="宋体" w:hAnsi="宋体" w:eastAsia="宋体" w:cs="宋体"/>
          <w:color w:val="auto"/>
          <w:spacing w:val="2"/>
          <w:sz w:val="20"/>
          <w:szCs w:val="20"/>
        </w:rPr>
        <w:t>年</w:t>
      </w:r>
      <w:r>
        <w:rPr>
          <w:rFonts w:hint="eastAsia" w:ascii="宋体" w:hAnsi="宋体" w:eastAsia="宋体" w:cs="宋体"/>
          <w:color w:val="auto"/>
          <w:spacing w:val="2"/>
          <w:sz w:val="20"/>
          <w:szCs w:val="20"/>
          <w:u w:val="single"/>
          <w:lang w:val="en-US" w:eastAsia="zh-CN"/>
        </w:rPr>
        <w:t xml:space="preserve">     </w:t>
      </w:r>
      <w:r>
        <w:rPr>
          <w:rFonts w:hint="eastAsia" w:ascii="宋体" w:hAnsi="宋体" w:eastAsia="宋体" w:cs="宋体"/>
          <w:color w:val="auto"/>
          <w:spacing w:val="2"/>
          <w:sz w:val="20"/>
          <w:szCs w:val="20"/>
        </w:rPr>
        <w:t>月</w:t>
      </w:r>
      <w:r>
        <w:rPr>
          <w:rFonts w:hint="eastAsia" w:ascii="宋体" w:hAnsi="宋体" w:eastAsia="宋体" w:cs="宋体"/>
          <w:color w:val="auto"/>
          <w:spacing w:val="2"/>
          <w:sz w:val="20"/>
          <w:szCs w:val="20"/>
          <w:u w:val="single"/>
          <w:lang w:val="en-US" w:eastAsia="zh-CN"/>
        </w:rPr>
        <w:t xml:space="preserve">     </w:t>
      </w:r>
      <w:r>
        <w:rPr>
          <w:rFonts w:hint="eastAsia" w:ascii="宋体" w:hAnsi="宋体" w:eastAsia="宋体" w:cs="宋体"/>
          <w:color w:val="auto"/>
          <w:spacing w:val="2"/>
          <w:sz w:val="20"/>
          <w:szCs w:val="20"/>
        </w:rPr>
        <w:t>日</w:t>
      </w:r>
    </w:p>
    <w:p>
      <w:pPr>
        <w:rPr>
          <w:rFonts w:ascii="宋体" w:hAnsi="宋体" w:eastAsia="宋体" w:cs="宋体"/>
          <w:color w:val="auto"/>
        </w:rPr>
        <w:sectPr>
          <w:footerReference r:id="rId9" w:type="default"/>
          <w:pgSz w:w="11906" w:h="16839"/>
          <w:pgMar w:top="1440" w:right="1800" w:bottom="1440" w:left="1800" w:header="0" w:footer="1236" w:gutter="0"/>
          <w:cols w:space="720" w:num="1"/>
        </w:sectPr>
      </w:pPr>
    </w:p>
    <w:p>
      <w:pPr>
        <w:spacing w:before="74" w:line="227" w:lineRule="auto"/>
        <w:ind w:left="169"/>
        <w:rPr>
          <w:rFonts w:ascii="宋体" w:hAnsi="宋体" w:eastAsia="宋体" w:cs="宋体"/>
          <w:color w:val="auto"/>
          <w:sz w:val="23"/>
          <w:szCs w:val="23"/>
        </w:rPr>
      </w:pPr>
      <w:r>
        <w:rPr>
          <w:rFonts w:hint="eastAsia" w:ascii="宋体" w:hAnsi="宋体" w:eastAsia="宋体" w:cs="宋体"/>
          <w:color w:val="auto"/>
          <w:spacing w:val="-2"/>
          <w:sz w:val="23"/>
          <w:szCs w:val="23"/>
        </w:rPr>
        <w:t>附件五：中标结果通知书</w:t>
      </w: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before="94" w:line="225" w:lineRule="auto"/>
        <w:jc w:val="center"/>
        <w:rPr>
          <w:rFonts w:ascii="宋体" w:hAnsi="宋体" w:eastAsia="宋体" w:cs="宋体"/>
          <w:color w:val="auto"/>
          <w:spacing w:val="5"/>
          <w:sz w:val="29"/>
          <w:szCs w:val="29"/>
        </w:rPr>
      </w:pPr>
      <w:r>
        <w:rPr>
          <w:rFonts w:hint="eastAsia" w:ascii="宋体" w:hAnsi="宋体" w:eastAsia="宋体" w:cs="宋体"/>
          <w:color w:val="auto"/>
          <w:spacing w:val="5"/>
          <w:sz w:val="29"/>
          <w:szCs w:val="29"/>
        </w:rPr>
        <w:t>中标结果通知书</w:t>
      </w: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tabs>
          <w:tab w:val="left" w:pos="1588"/>
        </w:tabs>
        <w:spacing w:before="65" w:line="228" w:lineRule="auto"/>
        <w:rPr>
          <w:rFonts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8"/>
        </w:rPr>
        <w:t>(</w:t>
      </w:r>
      <w:r>
        <w:rPr>
          <w:rFonts w:hint="eastAsia" w:ascii="宋体" w:hAnsi="宋体" w:eastAsia="宋体" w:cs="宋体"/>
          <w:color w:val="auto"/>
          <w:spacing w:val="5"/>
        </w:rPr>
        <w:t>未</w:t>
      </w:r>
      <w:r>
        <w:rPr>
          <w:rFonts w:hint="eastAsia" w:ascii="宋体" w:hAnsi="宋体" w:eastAsia="宋体" w:cs="宋体"/>
          <w:color w:val="auto"/>
          <w:spacing w:val="4"/>
        </w:rPr>
        <w:t>中标人名称)：</w:t>
      </w:r>
    </w:p>
    <w:p>
      <w:pPr>
        <w:spacing w:line="251" w:lineRule="auto"/>
        <w:rPr>
          <w:rFonts w:ascii="宋体" w:hAnsi="宋体" w:eastAsia="宋体" w:cs="宋体"/>
          <w:color w:val="auto"/>
        </w:rPr>
      </w:pPr>
    </w:p>
    <w:p>
      <w:pPr>
        <w:spacing w:line="251" w:lineRule="auto"/>
        <w:rPr>
          <w:rFonts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before="66" w:line="384" w:lineRule="auto"/>
        <w:ind w:left="0" w:leftChars="0" w:firstLine="476" w:firstLineChars="200"/>
        <w:textAlignment w:val="baseline"/>
        <w:rPr>
          <w:rFonts w:ascii="宋体" w:hAnsi="宋体" w:eastAsia="宋体" w:cs="宋体"/>
          <w:color w:val="auto"/>
        </w:rPr>
      </w:pPr>
      <w:r>
        <w:rPr>
          <w:rFonts w:hint="eastAsia" w:ascii="宋体" w:hAnsi="宋体" w:eastAsia="宋体" w:cs="宋体"/>
          <w:color w:val="auto"/>
          <w:spacing w:val="14"/>
        </w:rPr>
        <w:t>我方已接</w:t>
      </w:r>
      <w:r>
        <w:rPr>
          <w:rFonts w:hint="eastAsia" w:ascii="宋体" w:hAnsi="宋体" w:eastAsia="宋体" w:cs="宋体"/>
          <w:color w:val="auto"/>
          <w:spacing w:val="12"/>
        </w:rPr>
        <w:t>受</w:t>
      </w:r>
      <w:r>
        <w:rPr>
          <w:rFonts w:hint="eastAsia" w:ascii="宋体" w:hAnsi="宋体" w:eastAsia="宋体" w:cs="宋体"/>
          <w:color w:val="auto"/>
          <w:spacing w:val="12"/>
          <w:u w:val="single"/>
          <w:lang w:val="en-US" w:eastAsia="zh-CN"/>
        </w:rPr>
        <w:t xml:space="preserve">        </w:t>
      </w:r>
      <w:r>
        <w:rPr>
          <w:rFonts w:hint="eastAsia" w:ascii="宋体" w:hAnsi="宋体" w:eastAsia="宋体" w:cs="宋体"/>
          <w:color w:val="auto"/>
          <w:spacing w:val="7"/>
        </w:rPr>
        <w:t>(中标人名称)于</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rPr>
        <w:t>(投标日期)所递交的</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rPr>
        <w:t>(项目名</w:t>
      </w:r>
      <w:r>
        <w:rPr>
          <w:rFonts w:hint="eastAsia" w:ascii="宋体" w:hAnsi="宋体" w:eastAsia="宋体" w:cs="宋体"/>
          <w:color w:val="auto"/>
          <w:spacing w:val="10"/>
        </w:rPr>
        <w:t>称</w:t>
      </w:r>
      <w:r>
        <w:rPr>
          <w:rFonts w:hint="eastAsia" w:ascii="宋体" w:hAnsi="宋体" w:eastAsia="宋体" w:cs="宋体"/>
          <w:color w:val="auto"/>
          <w:spacing w:val="7"/>
        </w:rPr>
        <w:t>)比选申请文件，确定</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rPr>
        <w:t>(中标人名称)为中标人。</w:t>
      </w:r>
    </w:p>
    <w:p>
      <w:pPr>
        <w:spacing w:line="322" w:lineRule="auto"/>
        <w:rPr>
          <w:rFonts w:ascii="宋体" w:hAnsi="宋体" w:eastAsia="宋体" w:cs="宋体"/>
          <w:color w:val="auto"/>
        </w:rPr>
      </w:pPr>
    </w:p>
    <w:p>
      <w:pPr>
        <w:spacing w:before="65" w:line="228" w:lineRule="auto"/>
        <w:ind w:left="429"/>
        <w:rPr>
          <w:rFonts w:ascii="宋体" w:hAnsi="宋体" w:eastAsia="宋体" w:cs="宋体"/>
          <w:color w:val="auto"/>
        </w:rPr>
      </w:pPr>
      <w:r>
        <w:rPr>
          <w:rFonts w:hint="eastAsia" w:ascii="宋体" w:hAnsi="宋体" w:eastAsia="宋体" w:cs="宋体"/>
          <w:color w:val="auto"/>
          <w:spacing w:val="16"/>
        </w:rPr>
        <w:t>感</w:t>
      </w:r>
      <w:r>
        <w:rPr>
          <w:rFonts w:hint="eastAsia" w:ascii="宋体" w:hAnsi="宋体" w:eastAsia="宋体" w:cs="宋体"/>
          <w:color w:val="auto"/>
          <w:spacing w:val="11"/>
        </w:rPr>
        <w:t>谢</w:t>
      </w:r>
      <w:r>
        <w:rPr>
          <w:rFonts w:hint="eastAsia" w:ascii="宋体" w:hAnsi="宋体" w:eastAsia="宋体" w:cs="宋体"/>
          <w:color w:val="auto"/>
          <w:spacing w:val="8"/>
        </w:rPr>
        <w:t>你单位对我们工作的大力支持！</w:t>
      </w:r>
    </w:p>
    <w:p>
      <w:pPr>
        <w:spacing w:line="265" w:lineRule="auto"/>
        <w:rPr>
          <w:rFonts w:ascii="宋体" w:hAnsi="宋体" w:eastAsia="宋体" w:cs="宋体"/>
          <w:color w:val="auto"/>
        </w:rPr>
      </w:pPr>
    </w:p>
    <w:p>
      <w:pPr>
        <w:spacing w:line="266" w:lineRule="auto"/>
        <w:rPr>
          <w:rFonts w:ascii="宋体" w:hAnsi="宋体" w:eastAsia="宋体" w:cs="宋体"/>
          <w:color w:val="auto"/>
        </w:rPr>
      </w:pPr>
    </w:p>
    <w:p>
      <w:pPr>
        <w:spacing w:line="266" w:lineRule="auto"/>
        <w:rPr>
          <w:rFonts w:ascii="宋体" w:hAnsi="宋体" w:eastAsia="宋体" w:cs="宋体"/>
          <w:color w:val="auto"/>
        </w:rPr>
      </w:pPr>
    </w:p>
    <w:p>
      <w:pPr>
        <w:spacing w:line="266" w:lineRule="auto"/>
        <w:rPr>
          <w:rFonts w:ascii="宋体" w:hAnsi="宋体" w:eastAsia="宋体" w:cs="宋体"/>
          <w:color w:val="auto"/>
        </w:rPr>
      </w:pPr>
    </w:p>
    <w:p>
      <w:pPr>
        <w:spacing w:line="266" w:lineRule="auto"/>
        <w:rPr>
          <w:rFonts w:ascii="宋体" w:hAnsi="宋体" w:eastAsia="宋体" w:cs="宋体"/>
          <w:color w:val="auto"/>
        </w:rPr>
      </w:pPr>
    </w:p>
    <w:p>
      <w:pPr>
        <w:spacing w:line="266" w:lineRule="auto"/>
        <w:rPr>
          <w:rFonts w:ascii="宋体" w:hAnsi="宋体" w:eastAsia="宋体" w:cs="宋体"/>
          <w:color w:val="auto"/>
        </w:rPr>
      </w:pPr>
    </w:p>
    <w:p>
      <w:pPr>
        <w:spacing w:line="266" w:lineRule="auto"/>
        <w:rPr>
          <w:rFonts w:ascii="宋体" w:hAnsi="宋体" w:eastAsia="宋体" w:cs="宋体"/>
          <w:color w:val="auto"/>
        </w:rPr>
      </w:pPr>
    </w:p>
    <w:p>
      <w:pPr>
        <w:spacing w:line="266" w:lineRule="auto"/>
        <w:rPr>
          <w:rFonts w:ascii="宋体" w:hAnsi="宋体" w:eastAsia="宋体" w:cs="宋体"/>
          <w:color w:val="auto"/>
        </w:rPr>
      </w:pPr>
    </w:p>
    <w:p>
      <w:pPr>
        <w:spacing w:before="66" w:line="227" w:lineRule="auto"/>
        <w:jc w:val="right"/>
        <w:rPr>
          <w:rFonts w:ascii="宋体" w:hAnsi="宋体" w:eastAsia="宋体" w:cs="宋体"/>
          <w:color w:val="auto"/>
        </w:rPr>
      </w:pPr>
      <w:r>
        <w:rPr>
          <w:rFonts w:hint="eastAsia" w:ascii="宋体" w:hAnsi="宋体" w:eastAsia="宋体" w:cs="宋体"/>
          <w:color w:val="auto"/>
          <w:spacing w:val="-2"/>
          <w:lang w:val="en-US" w:eastAsia="zh-CN"/>
        </w:rPr>
        <w:t xml:space="preserve">    </w:t>
      </w:r>
      <w:r>
        <w:rPr>
          <w:rFonts w:hint="eastAsia" w:ascii="宋体" w:hAnsi="宋体" w:eastAsia="宋体" w:cs="宋体"/>
          <w:color w:val="auto"/>
          <w:spacing w:val="-2"/>
        </w:rPr>
        <w:t>比选人：</w:t>
      </w:r>
      <w:r>
        <w:rPr>
          <w:rFonts w:hint="eastAsia" w:ascii="宋体" w:hAnsi="宋体" w:eastAsia="宋体" w:cs="宋体"/>
          <w:color w:val="auto"/>
          <w:spacing w:val="-2"/>
          <w:u w:val="single"/>
          <w:lang w:val="en-US" w:eastAsia="zh-CN"/>
        </w:rPr>
        <w:t xml:space="preserve">           </w:t>
      </w:r>
      <w:r>
        <w:rPr>
          <w:rFonts w:hint="eastAsia" w:ascii="宋体" w:hAnsi="宋体" w:eastAsia="宋体" w:cs="宋体"/>
          <w:color w:val="auto"/>
          <w:spacing w:val="-2"/>
        </w:rPr>
        <w:t>(盖单位章</w:t>
      </w:r>
      <w:r>
        <w:rPr>
          <w:rFonts w:hint="eastAsia" w:ascii="宋体" w:hAnsi="宋体" w:eastAsia="宋体" w:cs="宋体"/>
          <w:color w:val="auto"/>
        </w:rPr>
        <w:t>)</w:t>
      </w:r>
    </w:p>
    <w:p>
      <w:pPr>
        <w:spacing w:line="250" w:lineRule="auto"/>
        <w:rPr>
          <w:rFonts w:ascii="宋体" w:hAnsi="宋体" w:eastAsia="宋体" w:cs="宋体"/>
          <w:color w:val="auto"/>
        </w:rPr>
      </w:pPr>
    </w:p>
    <w:p>
      <w:pPr>
        <w:spacing w:line="251" w:lineRule="auto"/>
        <w:rPr>
          <w:rFonts w:ascii="宋体" w:hAnsi="宋体" w:eastAsia="宋体" w:cs="宋体"/>
          <w:color w:val="auto"/>
        </w:rPr>
      </w:pPr>
    </w:p>
    <w:p>
      <w:pPr>
        <w:spacing w:before="66" w:line="228" w:lineRule="auto"/>
        <w:ind w:firstLine="3120" w:firstLineChars="1500"/>
        <w:jc w:val="right"/>
        <w:rPr>
          <w:rFonts w:ascii="宋体" w:hAnsi="宋体" w:eastAsia="宋体" w:cs="宋体"/>
          <w:color w:val="auto"/>
        </w:rPr>
      </w:pPr>
      <w:r>
        <w:rPr>
          <w:rFonts w:hint="eastAsia" w:ascii="宋体" w:hAnsi="宋体" w:eastAsia="宋体" w:cs="宋体"/>
          <w:color w:val="auto"/>
          <w:spacing w:val="-1"/>
        </w:rPr>
        <w:t>法</w:t>
      </w:r>
      <w:r>
        <w:rPr>
          <w:rFonts w:hint="eastAsia" w:ascii="宋体" w:hAnsi="宋体" w:eastAsia="宋体" w:cs="宋体"/>
          <w:color w:val="auto"/>
        </w:rPr>
        <w:t>定代表人或其委托代理人：</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(签字)</w:t>
      </w:r>
    </w:p>
    <w:p>
      <w:pPr>
        <w:spacing w:line="251" w:lineRule="auto"/>
        <w:rPr>
          <w:rFonts w:ascii="宋体" w:hAnsi="宋体" w:eastAsia="宋体" w:cs="宋体"/>
          <w:color w:val="auto"/>
        </w:rPr>
      </w:pPr>
    </w:p>
    <w:p>
      <w:pPr>
        <w:spacing w:line="252" w:lineRule="auto"/>
        <w:rPr>
          <w:rFonts w:ascii="宋体" w:hAnsi="宋体" w:eastAsia="宋体" w:cs="宋体"/>
          <w:color w:val="auto"/>
        </w:rPr>
      </w:pPr>
    </w:p>
    <w:p>
      <w:pPr>
        <w:tabs>
          <w:tab w:val="left" w:pos="6205"/>
        </w:tabs>
        <w:spacing w:before="65" w:line="228" w:lineRule="auto"/>
        <w:ind w:left="5460"/>
        <w:jc w:val="right"/>
        <w:rPr>
          <w:rFonts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2"/>
        </w:rPr>
        <w:t>年</w:t>
      </w:r>
      <w:r>
        <w:rPr>
          <w:rFonts w:hint="eastAsia" w:ascii="宋体" w:hAnsi="宋体" w:eastAsia="宋体" w:cs="宋体"/>
          <w:color w:val="auto"/>
          <w:spacing w:val="2"/>
          <w:u w:val="single"/>
          <w:lang w:val="en-US" w:eastAsia="zh-CN"/>
        </w:rPr>
        <w:t xml:space="preserve">    </w:t>
      </w:r>
      <w:r>
        <w:rPr>
          <w:rFonts w:hint="eastAsia" w:ascii="宋体" w:hAnsi="宋体" w:eastAsia="宋体" w:cs="宋体"/>
          <w:color w:val="auto"/>
          <w:spacing w:val="1"/>
        </w:rPr>
        <w:t>月</w:t>
      </w:r>
      <w:r>
        <w:rPr>
          <w:rFonts w:hint="eastAsia" w:ascii="宋体" w:hAnsi="宋体" w:eastAsia="宋体" w:cs="宋体"/>
          <w:color w:val="auto"/>
          <w:spacing w:val="1"/>
          <w:u w:val="single"/>
          <w:lang w:val="en-US" w:eastAsia="zh-CN"/>
        </w:rPr>
        <w:t xml:space="preserve">    </w:t>
      </w:r>
      <w:r>
        <w:rPr>
          <w:rFonts w:hint="eastAsia" w:ascii="宋体" w:hAnsi="宋体" w:eastAsia="宋体" w:cs="宋体"/>
          <w:color w:val="auto"/>
          <w:spacing w:val="1"/>
        </w:rPr>
        <w:t>日</w:t>
      </w:r>
    </w:p>
    <w:p>
      <w:pPr>
        <w:rPr>
          <w:rFonts w:ascii="宋体" w:hAnsi="宋体" w:eastAsia="宋体" w:cs="宋体"/>
          <w:color w:val="auto"/>
        </w:rPr>
        <w:sectPr>
          <w:footerReference r:id="rId10" w:type="default"/>
          <w:pgSz w:w="11906" w:h="16839"/>
          <w:pgMar w:top="1440" w:right="1800" w:bottom="1440" w:left="1800" w:header="0" w:footer="1236" w:gutter="0"/>
          <w:cols w:space="720" w:num="1"/>
        </w:sectPr>
      </w:pPr>
    </w:p>
    <w:p>
      <w:pPr>
        <w:spacing w:before="74" w:line="227" w:lineRule="auto"/>
        <w:ind w:left="42"/>
        <w:rPr>
          <w:rFonts w:ascii="宋体" w:hAnsi="宋体" w:eastAsia="宋体" w:cs="宋体"/>
          <w:color w:val="auto"/>
          <w:sz w:val="23"/>
          <w:szCs w:val="23"/>
        </w:rPr>
      </w:pPr>
      <w:r>
        <w:rPr>
          <w:rFonts w:hint="eastAsia" w:ascii="宋体" w:hAnsi="宋体" w:eastAsia="宋体" w:cs="宋体"/>
          <w:color w:val="auto"/>
          <w:spacing w:val="-8"/>
          <w:sz w:val="23"/>
          <w:szCs w:val="23"/>
        </w:rPr>
        <w:t>附</w:t>
      </w:r>
      <w:r>
        <w:rPr>
          <w:rFonts w:hint="eastAsia" w:ascii="宋体" w:hAnsi="宋体" w:eastAsia="宋体" w:cs="宋体"/>
          <w:color w:val="auto"/>
          <w:spacing w:val="-6"/>
          <w:sz w:val="23"/>
          <w:szCs w:val="23"/>
        </w:rPr>
        <w:t>件六：确认通知</w:t>
      </w:r>
    </w:p>
    <w:p>
      <w:pPr>
        <w:spacing w:line="243" w:lineRule="auto"/>
        <w:rPr>
          <w:rFonts w:ascii="宋体" w:hAnsi="宋体" w:eastAsia="宋体" w:cs="宋体"/>
          <w:color w:val="auto"/>
        </w:rPr>
      </w:pPr>
    </w:p>
    <w:p>
      <w:pPr>
        <w:spacing w:line="244" w:lineRule="auto"/>
        <w:rPr>
          <w:rFonts w:ascii="宋体" w:hAnsi="宋体" w:eastAsia="宋体" w:cs="宋体"/>
          <w:color w:val="auto"/>
        </w:rPr>
      </w:pPr>
    </w:p>
    <w:p>
      <w:pPr>
        <w:spacing w:line="244" w:lineRule="auto"/>
        <w:rPr>
          <w:rFonts w:ascii="宋体" w:hAnsi="宋体" w:eastAsia="宋体" w:cs="宋体"/>
          <w:color w:val="auto"/>
        </w:rPr>
      </w:pPr>
    </w:p>
    <w:p>
      <w:pPr>
        <w:spacing w:before="94" w:line="225" w:lineRule="auto"/>
        <w:jc w:val="center"/>
        <w:rPr>
          <w:rFonts w:ascii="宋体" w:hAnsi="宋体" w:eastAsia="宋体" w:cs="宋体"/>
          <w:color w:val="auto"/>
          <w:spacing w:val="5"/>
        </w:rPr>
      </w:pPr>
      <w:r>
        <w:rPr>
          <w:rFonts w:hint="eastAsia" w:ascii="宋体" w:hAnsi="宋体" w:eastAsia="宋体" w:cs="宋体"/>
          <w:color w:val="auto"/>
          <w:spacing w:val="5"/>
        </w:rPr>
        <w:t>确认通知</w:t>
      </w:r>
    </w:p>
    <w:p>
      <w:pPr>
        <w:spacing w:line="290" w:lineRule="auto"/>
        <w:rPr>
          <w:rFonts w:ascii="宋体" w:hAnsi="宋体" w:eastAsia="宋体" w:cs="宋体"/>
          <w:color w:val="auto"/>
        </w:rPr>
      </w:pPr>
    </w:p>
    <w:p>
      <w:pPr>
        <w:tabs>
          <w:tab w:val="left" w:pos="1286"/>
        </w:tabs>
        <w:spacing w:before="65" w:line="228" w:lineRule="auto"/>
        <w:ind w:left="14"/>
        <w:rPr>
          <w:rFonts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5"/>
        </w:rPr>
        <w:t>(</w:t>
      </w:r>
      <w:r>
        <w:rPr>
          <w:rFonts w:hint="eastAsia" w:ascii="宋体" w:hAnsi="宋体" w:eastAsia="宋体" w:cs="宋体"/>
          <w:color w:val="auto"/>
          <w:spacing w:val="4"/>
        </w:rPr>
        <w:t>比选人名称)：</w:t>
      </w:r>
    </w:p>
    <w:p>
      <w:pPr>
        <w:spacing w:line="274" w:lineRule="auto"/>
        <w:rPr>
          <w:rFonts w:ascii="宋体" w:hAnsi="宋体" w:eastAsia="宋体" w:cs="宋体"/>
          <w:color w:val="auto"/>
        </w:rPr>
      </w:pPr>
    </w:p>
    <w:p>
      <w:pPr>
        <w:spacing w:line="275" w:lineRule="auto"/>
        <w:rPr>
          <w:rFonts w:ascii="宋体" w:hAnsi="宋体" w:eastAsia="宋体" w:cs="宋体"/>
          <w:color w:val="auto"/>
        </w:rPr>
      </w:pPr>
    </w:p>
    <w:p>
      <w:pPr>
        <w:spacing w:before="65" w:line="498" w:lineRule="auto"/>
        <w:ind w:left="62" w:right="15" w:firstLine="398"/>
        <w:rPr>
          <w:rFonts w:ascii="宋体" w:hAnsi="宋体" w:eastAsia="宋体" w:cs="宋体"/>
          <w:color w:val="auto"/>
        </w:rPr>
      </w:pPr>
      <w:r>
        <w:rPr>
          <w:rFonts w:hint="eastAsia" w:ascii="宋体" w:hAnsi="宋体" w:eastAsia="宋体" w:cs="宋体"/>
          <w:color w:val="auto"/>
          <w:spacing w:val="12"/>
        </w:rPr>
        <w:t>我方</w:t>
      </w:r>
      <w:r>
        <w:rPr>
          <w:rFonts w:hint="eastAsia" w:ascii="宋体" w:hAnsi="宋体" w:eastAsia="宋体" w:cs="宋体"/>
          <w:color w:val="auto"/>
          <w:spacing w:val="9"/>
        </w:rPr>
        <w:t>已</w:t>
      </w:r>
      <w:r>
        <w:rPr>
          <w:rFonts w:hint="eastAsia" w:ascii="宋体" w:hAnsi="宋体" w:eastAsia="宋体" w:cs="宋体"/>
          <w:color w:val="auto"/>
          <w:spacing w:val="6"/>
        </w:rPr>
        <w:t>于</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年</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月</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日收到你方</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年</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月</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日发出的</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(项</w:t>
      </w:r>
      <w:r>
        <w:rPr>
          <w:rFonts w:hint="eastAsia" w:ascii="宋体" w:hAnsi="宋体" w:eastAsia="宋体" w:cs="宋体"/>
          <w:color w:val="auto"/>
          <w:spacing w:val="2"/>
        </w:rPr>
        <w:t>目名称)招</w:t>
      </w:r>
      <w:r>
        <w:rPr>
          <w:rFonts w:hint="eastAsia" w:ascii="宋体" w:hAnsi="宋体" w:eastAsia="宋体" w:cs="宋体"/>
          <w:color w:val="auto"/>
          <w:spacing w:val="1"/>
        </w:rPr>
        <w:t>标关于</w:t>
      </w:r>
      <w:r>
        <w:rPr>
          <w:rFonts w:hint="eastAsia" w:ascii="宋体" w:hAnsi="宋体" w:eastAsia="宋体" w:cs="宋体"/>
          <w:color w:val="auto"/>
          <w:spacing w:val="1"/>
          <w:u w:val="single"/>
          <w:lang w:val="en-US" w:eastAsia="zh-CN"/>
        </w:rPr>
        <w:t xml:space="preserve">          </w:t>
      </w:r>
      <w:r>
        <w:rPr>
          <w:rFonts w:hint="eastAsia" w:ascii="宋体" w:hAnsi="宋体" w:eastAsia="宋体" w:cs="宋体"/>
          <w:color w:val="auto"/>
          <w:spacing w:val="1"/>
        </w:rPr>
        <w:t>的通知。</w:t>
      </w:r>
    </w:p>
    <w:p>
      <w:pPr>
        <w:spacing w:line="227" w:lineRule="auto"/>
        <w:ind w:left="459"/>
        <w:rPr>
          <w:rFonts w:ascii="宋体" w:hAnsi="宋体" w:eastAsia="宋体" w:cs="宋体"/>
          <w:color w:val="auto"/>
        </w:rPr>
      </w:pPr>
      <w:r>
        <w:rPr>
          <w:rFonts w:hint="eastAsia" w:ascii="宋体" w:hAnsi="宋体" w:eastAsia="宋体" w:cs="宋体"/>
          <w:color w:val="auto"/>
          <w:spacing w:val="6"/>
        </w:rPr>
        <w:t>特此确认</w:t>
      </w:r>
      <w:r>
        <w:rPr>
          <w:rFonts w:hint="eastAsia" w:ascii="宋体" w:hAnsi="宋体" w:eastAsia="宋体" w:cs="宋体"/>
          <w:color w:val="auto"/>
          <w:spacing w:val="5"/>
        </w:rPr>
        <w:t>。</w:t>
      </w: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line="252" w:lineRule="auto"/>
        <w:rPr>
          <w:rFonts w:ascii="宋体" w:hAnsi="宋体" w:eastAsia="宋体" w:cs="宋体"/>
          <w:color w:val="auto"/>
        </w:rPr>
      </w:pPr>
    </w:p>
    <w:p>
      <w:pPr>
        <w:spacing w:line="253" w:lineRule="auto"/>
        <w:rPr>
          <w:rFonts w:ascii="宋体" w:hAnsi="宋体" w:eastAsia="宋体" w:cs="宋体"/>
          <w:color w:val="auto"/>
        </w:rPr>
      </w:pPr>
    </w:p>
    <w:p>
      <w:pPr>
        <w:spacing w:line="253" w:lineRule="auto"/>
        <w:rPr>
          <w:rFonts w:ascii="宋体" w:hAnsi="宋体" w:eastAsia="宋体" w:cs="宋体"/>
          <w:color w:val="auto"/>
        </w:rPr>
      </w:pPr>
    </w:p>
    <w:p>
      <w:pPr>
        <w:spacing w:before="66" w:line="227" w:lineRule="auto"/>
        <w:ind w:right="24"/>
        <w:jc w:val="right"/>
        <w:rPr>
          <w:rFonts w:ascii="宋体" w:hAnsi="宋体" w:eastAsia="宋体" w:cs="宋体"/>
          <w:color w:val="auto"/>
        </w:rPr>
      </w:pPr>
      <w:r>
        <w:rPr>
          <w:rFonts w:hint="eastAsia" w:ascii="宋体" w:hAnsi="宋体" w:eastAsia="宋体" w:cs="宋体"/>
          <w:color w:val="auto"/>
          <w:spacing w:val="-6"/>
        </w:rPr>
        <w:t>比选申请人</w:t>
      </w:r>
      <w:r>
        <w:rPr>
          <w:rFonts w:hint="eastAsia" w:ascii="宋体" w:hAnsi="宋体" w:eastAsia="宋体" w:cs="宋体"/>
          <w:color w:val="auto"/>
          <w:spacing w:val="-5"/>
        </w:rPr>
        <w:t>：</w:t>
      </w: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3"/>
        </w:rPr>
        <w:t>(盖单位章)</w:t>
      </w:r>
    </w:p>
    <w:p>
      <w:pPr>
        <w:spacing w:line="359" w:lineRule="auto"/>
        <w:rPr>
          <w:rFonts w:ascii="宋体" w:hAnsi="宋体" w:eastAsia="宋体" w:cs="宋体"/>
          <w:color w:val="auto"/>
        </w:rPr>
      </w:pPr>
    </w:p>
    <w:p>
      <w:pPr>
        <w:tabs>
          <w:tab w:val="left" w:pos="6440"/>
        </w:tabs>
        <w:spacing w:before="66" w:line="228" w:lineRule="auto"/>
        <w:jc w:val="right"/>
        <w:rPr>
          <w:rFonts w:ascii="宋体" w:hAnsi="宋体" w:eastAsia="宋体" w:cs="宋体"/>
          <w:color w:val="auto"/>
          <w:sz w:val="20"/>
          <w:szCs w:val="20"/>
        </w:rPr>
      </w:pP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7"/>
        </w:rPr>
        <w:t>年</w:t>
      </w:r>
      <w:r>
        <w:rPr>
          <w:rFonts w:hint="eastAsia" w:ascii="宋体" w:hAnsi="宋体" w:eastAsia="宋体" w:cs="宋体"/>
          <w:color w:val="auto"/>
          <w:spacing w:val="7"/>
          <w:u w:val="single"/>
          <w:lang w:val="en-US" w:eastAsia="zh-CN"/>
        </w:rPr>
        <w:t xml:space="preserve">     </w:t>
      </w:r>
      <w:r>
        <w:rPr>
          <w:rFonts w:hint="eastAsia" w:ascii="宋体" w:hAnsi="宋体" w:eastAsia="宋体" w:cs="宋体"/>
          <w:color w:val="auto"/>
          <w:spacing w:val="5"/>
        </w:rPr>
        <w:t>月</w:t>
      </w: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rPr>
        <w:t>日</w:t>
      </w:r>
    </w:p>
    <w:p>
      <w:pPr>
        <w:rPr>
          <w:rFonts w:ascii="宋体" w:hAnsi="宋体" w:eastAsia="宋体" w:cs="宋体"/>
          <w:color w:val="auto"/>
        </w:rPr>
        <w:sectPr>
          <w:footerReference r:id="rId11" w:type="default"/>
          <w:pgSz w:w="11906" w:h="16839"/>
          <w:pgMar w:top="1440" w:right="1800" w:bottom="1440" w:left="1800" w:header="0" w:footer="1236" w:gutter="0"/>
          <w:pgNumType w:start="23"/>
          <w:cols w:space="720" w:num="1"/>
        </w:sectPr>
      </w:pPr>
    </w:p>
    <w:p>
      <w:pPr>
        <w:spacing w:before="91" w:line="219" w:lineRule="auto"/>
        <w:rPr>
          <w:rFonts w:ascii="宋体" w:hAnsi="宋体" w:eastAsia="宋体" w:cs="宋体"/>
          <w:color w:val="auto"/>
          <w:sz w:val="28"/>
          <w:szCs w:val="28"/>
        </w:rPr>
      </w:pPr>
      <w:r>
        <w:rPr>
          <w:rFonts w:hint="eastAsia" w:ascii="宋体" w:hAnsi="宋体" w:eastAsia="宋体" w:cs="宋体"/>
          <w:color w:val="auto"/>
          <w:spacing w:val="-4"/>
          <w:sz w:val="28"/>
          <w:szCs w:val="28"/>
        </w:rPr>
        <w:t>附表1</w:t>
      </w:r>
      <w:r>
        <w:rPr>
          <w:rFonts w:hint="eastAsia" w:ascii="宋体" w:hAnsi="宋体" w:eastAsia="宋体" w:cs="宋体"/>
          <w:color w:val="auto"/>
          <w:spacing w:val="-4"/>
          <w:sz w:val="28"/>
          <w:szCs w:val="28"/>
          <w:lang w:val="en-US" w:eastAsia="zh-CN"/>
        </w:rPr>
        <w:t xml:space="preserve">  </w:t>
      </w:r>
      <w:r>
        <w:rPr>
          <w:rFonts w:hint="eastAsia" w:ascii="宋体" w:hAnsi="宋体" w:eastAsia="宋体" w:cs="宋体"/>
          <w:color w:val="auto"/>
          <w:spacing w:val="-2"/>
          <w:sz w:val="28"/>
          <w:szCs w:val="28"/>
        </w:rPr>
        <w:t>比选申请人资格要求</w:t>
      </w:r>
    </w:p>
    <w:p>
      <w:pPr>
        <w:spacing w:before="289" w:line="226" w:lineRule="auto"/>
        <w:jc w:val="center"/>
        <w:rPr>
          <w:rFonts w:ascii="宋体" w:hAnsi="宋体" w:eastAsia="宋体" w:cs="宋体"/>
          <w:color w:val="auto"/>
          <w:sz w:val="29"/>
          <w:szCs w:val="29"/>
        </w:rPr>
      </w:pPr>
      <w:r>
        <w:rPr>
          <w:rFonts w:hint="eastAsia" w:ascii="宋体" w:hAnsi="宋体" w:eastAsia="宋体" w:cs="宋体"/>
          <w:color w:val="auto"/>
          <w:spacing w:val="9"/>
          <w:sz w:val="29"/>
          <w:szCs w:val="29"/>
        </w:rPr>
        <w:t>比选申请人资格要</w:t>
      </w:r>
      <w:r>
        <w:rPr>
          <w:rFonts w:hint="eastAsia" w:ascii="宋体" w:hAnsi="宋体" w:eastAsia="宋体" w:cs="宋体"/>
          <w:color w:val="auto"/>
          <w:spacing w:val="7"/>
          <w:sz w:val="29"/>
          <w:szCs w:val="29"/>
        </w:rPr>
        <w:t>求</w:t>
      </w:r>
    </w:p>
    <w:p>
      <w:pPr>
        <w:spacing w:line="234" w:lineRule="exact"/>
        <w:rPr>
          <w:rFonts w:ascii="宋体" w:hAnsi="宋体" w:eastAsia="宋体" w:cs="宋体"/>
          <w:color w:val="auto"/>
        </w:rPr>
      </w:pPr>
    </w:p>
    <w:tbl>
      <w:tblPr>
        <w:tblStyle w:val="44"/>
        <w:tblW w:w="8770"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1308"/>
        <w:gridCol w:w="66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26" w:type="dxa"/>
          </w:tcPr>
          <w:p>
            <w:pPr>
              <w:keepNext w:val="0"/>
              <w:keepLines w:val="0"/>
              <w:widowControl/>
              <w:suppressLineNumbers w:val="0"/>
              <w:spacing w:before="272" w:beforeAutospacing="0" w:after="0" w:afterAutospacing="0" w:line="360" w:lineRule="auto"/>
              <w:ind w:left="309" w:right="0"/>
              <w:rPr>
                <w:rFonts w:hint="default" w:ascii="宋体" w:hAnsi="宋体" w:eastAsia="宋体" w:cs="宋体"/>
                <w:color w:val="auto"/>
              </w:rPr>
            </w:pPr>
            <w:r>
              <w:rPr>
                <w:rFonts w:hint="eastAsia" w:ascii="宋体" w:hAnsi="宋体" w:eastAsia="宋体" w:cs="宋体"/>
                <w:color w:val="auto"/>
                <w:spacing w:val="6"/>
              </w:rPr>
              <w:t>序号</w:t>
            </w:r>
          </w:p>
        </w:tc>
        <w:tc>
          <w:tcPr>
            <w:tcW w:w="1308" w:type="dxa"/>
          </w:tcPr>
          <w:p>
            <w:pPr>
              <w:keepNext w:val="0"/>
              <w:keepLines w:val="0"/>
              <w:widowControl/>
              <w:suppressLineNumbers w:val="0"/>
              <w:spacing w:before="272" w:beforeAutospacing="0" w:after="0" w:afterAutospacing="0" w:line="360" w:lineRule="auto"/>
              <w:ind w:left="606" w:right="0"/>
              <w:rPr>
                <w:rFonts w:hint="default" w:ascii="宋体" w:hAnsi="宋体" w:eastAsia="宋体" w:cs="宋体"/>
                <w:color w:val="auto"/>
              </w:rPr>
            </w:pPr>
            <w:r>
              <w:rPr>
                <w:rFonts w:hint="eastAsia" w:ascii="宋体" w:hAnsi="宋体" w:eastAsia="宋体" w:cs="宋体"/>
                <w:color w:val="auto"/>
                <w:spacing w:val="4"/>
              </w:rPr>
              <w:t>项目</w:t>
            </w:r>
          </w:p>
        </w:tc>
        <w:tc>
          <w:tcPr>
            <w:tcW w:w="6636" w:type="dxa"/>
          </w:tcPr>
          <w:p>
            <w:pPr>
              <w:keepNext w:val="0"/>
              <w:keepLines w:val="0"/>
              <w:widowControl/>
              <w:suppressLineNumbers w:val="0"/>
              <w:spacing w:before="272" w:beforeAutospacing="0" w:after="0" w:afterAutospacing="0" w:line="360" w:lineRule="auto"/>
              <w:ind w:left="2962" w:right="0"/>
              <w:rPr>
                <w:rFonts w:hint="default" w:ascii="宋体" w:hAnsi="宋体" w:eastAsia="宋体" w:cs="宋体"/>
                <w:color w:val="auto"/>
              </w:rPr>
            </w:pPr>
            <w:r>
              <w:rPr>
                <w:rFonts w:hint="eastAsia" w:ascii="宋体" w:hAnsi="宋体" w:eastAsia="宋体" w:cs="宋体"/>
                <w:color w:val="auto"/>
                <w:spacing w:val="5"/>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26" w:type="dxa"/>
            <w:vAlign w:val="center"/>
          </w:tcPr>
          <w:p>
            <w:pPr>
              <w:keepNext w:val="0"/>
              <w:keepLines w:val="0"/>
              <w:widowControl/>
              <w:suppressLineNumbers w:val="0"/>
              <w:spacing w:before="65" w:beforeAutospacing="0" w:after="0" w:afterAutospacing="0" w:line="360" w:lineRule="auto"/>
              <w:ind w:left="122" w:right="0"/>
              <w:jc w:val="center"/>
              <w:rPr>
                <w:rFonts w:hint="default" w:ascii="宋体" w:hAnsi="宋体" w:eastAsia="宋体" w:cs="宋体"/>
                <w:color w:val="auto"/>
              </w:rPr>
            </w:pPr>
            <w:r>
              <w:rPr>
                <w:rFonts w:hint="eastAsia" w:ascii="宋体" w:hAnsi="宋体" w:eastAsia="宋体" w:cs="宋体"/>
                <w:color w:val="auto"/>
              </w:rPr>
              <w:t>1</w:t>
            </w:r>
          </w:p>
        </w:tc>
        <w:tc>
          <w:tcPr>
            <w:tcW w:w="1308" w:type="dxa"/>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5"/>
              </w:rPr>
              <w:t>资质要求</w:t>
            </w:r>
          </w:p>
        </w:tc>
        <w:tc>
          <w:tcPr>
            <w:tcW w:w="6636" w:type="dxa"/>
            <w:vAlign w:val="center"/>
          </w:tcPr>
          <w:p>
            <w:pPr>
              <w:keepNext w:val="0"/>
              <w:keepLines w:val="0"/>
              <w:widowControl/>
              <w:suppressLineNumbers w:val="0"/>
              <w:spacing w:before="247" w:beforeAutospacing="0" w:after="0" w:afterAutospacing="0" w:line="360" w:lineRule="auto"/>
              <w:ind w:left="76" w:right="106"/>
              <w:jc w:val="center"/>
              <w:rPr>
                <w:rFonts w:hint="default" w:ascii="宋体" w:hAnsi="宋体" w:eastAsia="宋体" w:cs="宋体"/>
                <w:color w:val="auto"/>
              </w:rPr>
            </w:pPr>
            <w:r>
              <w:rPr>
                <w:rFonts w:hint="eastAsia" w:ascii="宋体" w:hAnsi="宋体" w:eastAsia="宋体" w:cs="宋体"/>
                <w:color w:val="auto"/>
                <w:spacing w:val="20"/>
              </w:rPr>
              <w:t>具有独立法人资格</w:t>
            </w:r>
            <w:r>
              <w:rPr>
                <w:rFonts w:hint="eastAsia" w:ascii="宋体" w:hAnsi="宋体" w:eastAsia="宋体" w:cs="宋体"/>
                <w:color w:val="auto"/>
                <w:spacing w:val="20"/>
                <w:lang w:eastAsia="zh-CN"/>
              </w:rPr>
              <w:t>；</w:t>
            </w:r>
            <w:r>
              <w:rPr>
                <w:rFonts w:hint="eastAsia" w:ascii="宋体" w:hAnsi="宋体" w:eastAsia="宋体" w:cs="宋体"/>
                <w:color w:val="auto"/>
                <w:spacing w:val="20"/>
              </w:rPr>
              <w:t>企业具有品牌策划与策展经验。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826" w:type="dxa"/>
            <w:vAlign w:val="center"/>
          </w:tcPr>
          <w:p>
            <w:pPr>
              <w:keepNext w:val="0"/>
              <w:keepLines w:val="0"/>
              <w:widowControl/>
              <w:suppressLineNumbers w:val="0"/>
              <w:spacing w:before="65" w:beforeAutospacing="0" w:after="0" w:afterAutospacing="0" w:line="360" w:lineRule="auto"/>
              <w:ind w:left="122" w:right="0"/>
              <w:jc w:val="center"/>
              <w:rPr>
                <w:rFonts w:hint="default" w:ascii="宋体" w:hAnsi="宋体" w:eastAsia="宋体" w:cs="宋体"/>
                <w:color w:val="auto"/>
              </w:rPr>
            </w:pPr>
            <w:r>
              <w:rPr>
                <w:rFonts w:hint="eastAsia" w:ascii="宋体" w:hAnsi="宋体" w:eastAsia="宋体" w:cs="宋体"/>
                <w:color w:val="auto"/>
              </w:rPr>
              <w:t>2</w:t>
            </w:r>
          </w:p>
        </w:tc>
        <w:tc>
          <w:tcPr>
            <w:tcW w:w="1308" w:type="dxa"/>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9"/>
              </w:rPr>
              <w:t>业</w:t>
            </w:r>
            <w:r>
              <w:rPr>
                <w:rFonts w:hint="eastAsia" w:ascii="宋体" w:hAnsi="宋体" w:eastAsia="宋体" w:cs="宋体"/>
                <w:color w:val="auto"/>
                <w:spacing w:val="7"/>
              </w:rPr>
              <w:t>绩要求</w:t>
            </w:r>
          </w:p>
        </w:tc>
        <w:tc>
          <w:tcPr>
            <w:tcW w:w="6636" w:type="dxa"/>
            <w:vAlign w:val="center"/>
          </w:tcPr>
          <w:p>
            <w:pPr>
              <w:keepNext w:val="0"/>
              <w:keepLines w:val="0"/>
              <w:widowControl/>
              <w:suppressLineNumbers w:val="0"/>
              <w:spacing w:before="273" w:beforeAutospacing="0" w:after="0" w:afterAutospacing="0" w:line="360" w:lineRule="auto"/>
              <w:ind w:left="76" w:right="106"/>
              <w:jc w:val="both"/>
              <w:rPr>
                <w:rFonts w:hint="default" w:ascii="宋体" w:hAnsi="宋体" w:eastAsia="宋体" w:cs="宋体"/>
                <w:color w:val="auto"/>
              </w:rPr>
            </w:pPr>
            <w:r>
              <w:rPr>
                <w:rFonts w:hint="default" w:ascii="宋体" w:hAnsi="宋体" w:eastAsia="宋体" w:cs="宋体"/>
                <w:color w:val="auto"/>
              </w:rPr>
              <w:t>20</w:t>
            </w:r>
            <w:r>
              <w:rPr>
                <w:rFonts w:hint="eastAsia" w:ascii="宋体" w:hAnsi="宋体" w:eastAsia="宋体" w:cs="宋体"/>
                <w:color w:val="auto"/>
              </w:rPr>
              <w:t>19年</w:t>
            </w:r>
            <w:r>
              <w:rPr>
                <w:rFonts w:hint="default" w:ascii="宋体" w:hAnsi="宋体" w:eastAsia="宋体" w:cs="宋体"/>
                <w:color w:val="auto"/>
              </w:rPr>
              <w:t>1</w:t>
            </w:r>
            <w:r>
              <w:rPr>
                <w:rFonts w:hint="eastAsia" w:ascii="宋体" w:hAnsi="宋体" w:eastAsia="宋体" w:cs="宋体"/>
                <w:color w:val="auto"/>
              </w:rPr>
              <w:t>月</w:t>
            </w:r>
            <w:r>
              <w:rPr>
                <w:rFonts w:hint="default" w:ascii="宋体" w:hAnsi="宋体" w:eastAsia="宋体" w:cs="宋体"/>
                <w:color w:val="auto"/>
              </w:rPr>
              <w:t>1</w:t>
            </w:r>
            <w:r>
              <w:rPr>
                <w:rFonts w:hint="eastAsia" w:ascii="宋体" w:hAnsi="宋体" w:eastAsia="宋体" w:cs="宋体"/>
                <w:color w:val="auto"/>
              </w:rPr>
              <w:t>日至投标截止日（以合同签订时间为准），至少承担过1个合同金额为40万元以上的</w:t>
            </w:r>
            <w:r>
              <w:rPr>
                <w:rFonts w:hint="eastAsia" w:ascii="宋体" w:hAnsi="宋体" w:eastAsia="宋体" w:cs="宋体"/>
              </w:rPr>
              <w:t>文旅或商业项目策划</w:t>
            </w:r>
            <w:r>
              <w:rPr>
                <w:rFonts w:hint="eastAsia" w:ascii="宋体" w:hAnsi="宋体" w:eastAsia="宋体" w:cs="宋体"/>
                <w:color w:val="auto"/>
              </w:rPr>
              <w:t>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826" w:type="dxa"/>
            <w:vAlign w:val="center"/>
          </w:tcPr>
          <w:p>
            <w:pPr>
              <w:keepNext w:val="0"/>
              <w:keepLines w:val="0"/>
              <w:widowControl/>
              <w:suppressLineNumbers w:val="0"/>
              <w:spacing w:before="65" w:beforeAutospacing="0" w:after="0" w:afterAutospacing="0" w:line="360" w:lineRule="auto"/>
              <w:ind w:left="122" w:right="0"/>
              <w:jc w:val="center"/>
              <w:rPr>
                <w:rFonts w:hint="default" w:ascii="宋体" w:hAnsi="宋体" w:eastAsia="宋体" w:cs="宋体"/>
                <w:color w:val="auto"/>
              </w:rPr>
            </w:pPr>
            <w:r>
              <w:rPr>
                <w:rFonts w:hint="eastAsia" w:ascii="宋体" w:hAnsi="宋体" w:eastAsia="宋体" w:cs="宋体"/>
                <w:color w:val="auto"/>
              </w:rPr>
              <w:t>3</w:t>
            </w:r>
          </w:p>
        </w:tc>
        <w:tc>
          <w:tcPr>
            <w:tcW w:w="1308" w:type="dxa"/>
            <w:vAlign w:val="center"/>
          </w:tcPr>
          <w:p>
            <w:pPr>
              <w:keepNext w:val="0"/>
              <w:keepLines w:val="0"/>
              <w:widowControl/>
              <w:suppressLineNumbers w:val="0"/>
              <w:spacing w:before="65"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spacing w:val="8"/>
              </w:rPr>
              <w:t>信</w:t>
            </w:r>
            <w:r>
              <w:rPr>
                <w:rFonts w:hint="eastAsia" w:ascii="宋体" w:hAnsi="宋体" w:eastAsia="宋体" w:cs="宋体"/>
                <w:color w:val="auto"/>
                <w:spacing w:val="7"/>
              </w:rPr>
              <w:t>誉要求</w:t>
            </w:r>
          </w:p>
        </w:tc>
        <w:tc>
          <w:tcPr>
            <w:tcW w:w="6636" w:type="dxa"/>
            <w:vAlign w:val="center"/>
          </w:tcPr>
          <w:p>
            <w:pPr>
              <w:keepNext w:val="0"/>
              <w:keepLines w:val="0"/>
              <w:widowControl/>
              <w:numPr>
                <w:ilvl w:val="255"/>
                <w:numId w:val="0"/>
              </w:numPr>
              <w:suppressLineNumbers w:val="0"/>
              <w:spacing w:before="1" w:beforeAutospacing="0" w:after="0" w:afterAutospacing="0" w:line="360" w:lineRule="auto"/>
              <w:ind w:left="0" w:right="108"/>
              <w:jc w:val="both"/>
              <w:rPr>
                <w:rFonts w:hint="default" w:ascii="宋体" w:hAnsi="宋体" w:eastAsia="宋体" w:cs="宋体"/>
                <w:color w:val="auto"/>
                <w:spacing w:val="5"/>
              </w:rPr>
            </w:pPr>
            <w:r>
              <w:rPr>
                <w:rFonts w:hint="default" w:ascii="宋体" w:hAnsi="宋体" w:eastAsia="宋体" w:cs="宋体"/>
                <w:color w:val="auto"/>
                <w:spacing w:val="5"/>
              </w:rPr>
              <w:t>(1)</w:t>
            </w:r>
            <w:r>
              <w:rPr>
                <w:rFonts w:hint="eastAsia" w:ascii="宋体" w:hAnsi="宋体" w:eastAsia="宋体" w:cs="宋体"/>
                <w:color w:val="auto"/>
                <w:spacing w:val="5"/>
              </w:rPr>
              <w:t>在“国家企业信用信息公示系统”</w:t>
            </w:r>
            <w:r>
              <w:rPr>
                <w:rFonts w:hint="default" w:ascii="宋体" w:hAnsi="宋体" w:eastAsia="宋体" w:cs="宋体"/>
                <w:color w:val="auto"/>
                <w:spacing w:val="5"/>
              </w:rPr>
              <w:t>(http</w:t>
            </w:r>
            <w:r>
              <w:rPr>
                <w:rFonts w:hint="eastAsia" w:ascii="宋体" w:hAnsi="宋体" w:eastAsia="宋体" w:cs="宋体"/>
                <w:color w:val="auto"/>
                <w:spacing w:val="5"/>
              </w:rPr>
              <w:t>：</w:t>
            </w:r>
            <w:r>
              <w:rPr>
                <w:rFonts w:hint="default" w:ascii="宋体" w:hAnsi="宋体" w:eastAsia="宋体" w:cs="宋体"/>
                <w:color w:val="auto"/>
                <w:spacing w:val="5"/>
              </w:rPr>
              <w:t>//www.gsxt.gov.cn)</w:t>
            </w:r>
            <w:r>
              <w:rPr>
                <w:rFonts w:hint="eastAsia" w:ascii="宋体" w:hAnsi="宋体" w:eastAsia="宋体" w:cs="宋体"/>
                <w:color w:val="auto"/>
                <w:spacing w:val="5"/>
              </w:rPr>
              <w:t>中被列入严重违法失信企业名单，不得参加投标。</w:t>
            </w:r>
          </w:p>
          <w:p>
            <w:pPr>
              <w:keepNext w:val="0"/>
              <w:keepLines w:val="0"/>
              <w:widowControl/>
              <w:numPr>
                <w:ilvl w:val="255"/>
                <w:numId w:val="0"/>
              </w:numPr>
              <w:suppressLineNumbers w:val="0"/>
              <w:spacing w:before="1" w:beforeAutospacing="0" w:after="0" w:afterAutospacing="0" w:line="360" w:lineRule="auto"/>
              <w:ind w:left="0" w:right="108"/>
              <w:jc w:val="both"/>
              <w:rPr>
                <w:rFonts w:hint="default" w:ascii="宋体" w:hAnsi="宋体" w:eastAsia="宋体" w:cs="宋体"/>
                <w:color w:val="auto"/>
                <w:spacing w:val="5"/>
              </w:rPr>
            </w:pPr>
            <w:r>
              <w:rPr>
                <w:rFonts w:hint="default" w:ascii="宋体" w:hAnsi="宋体" w:eastAsia="宋体" w:cs="宋体"/>
                <w:color w:val="auto"/>
                <w:spacing w:val="5"/>
              </w:rPr>
              <w:t>(2)</w:t>
            </w:r>
            <w:r>
              <w:rPr>
                <w:rFonts w:hint="eastAsia" w:ascii="宋体" w:hAnsi="宋体" w:eastAsia="宋体" w:cs="宋体"/>
                <w:color w:val="auto"/>
                <w:spacing w:val="5"/>
              </w:rPr>
              <w:t>在“信用中国”</w:t>
            </w:r>
            <w:r>
              <w:rPr>
                <w:rFonts w:hint="default" w:ascii="宋体" w:hAnsi="宋体" w:eastAsia="宋体" w:cs="宋体"/>
                <w:color w:val="auto"/>
                <w:spacing w:val="5"/>
              </w:rPr>
              <w:t>(http://www.creditchina.gov.cn/)</w:t>
            </w:r>
            <w:r>
              <w:rPr>
                <w:rFonts w:hint="eastAsia" w:ascii="宋体" w:hAnsi="宋体" w:eastAsia="宋体" w:cs="宋体"/>
                <w:color w:val="auto"/>
                <w:spacing w:val="5"/>
              </w:rPr>
              <w:t>中被列入失信被执行人名单，不得参加投标（通过“信用中国”查询“失信被执行人”链接“中国执行信息公开网</w:t>
            </w:r>
            <w:r>
              <w:rPr>
                <w:rFonts w:hint="default" w:ascii="宋体" w:hAnsi="宋体" w:eastAsia="宋体" w:cs="宋体"/>
                <w:color w:val="auto"/>
                <w:spacing w:val="5"/>
              </w:rPr>
              <w:t>”(http://zxgk.court.gov.cn/shixin/)</w:t>
            </w:r>
            <w:r>
              <w:rPr>
                <w:rFonts w:hint="eastAsia" w:ascii="宋体" w:hAnsi="宋体" w:eastAsia="宋体" w:cs="宋体"/>
                <w:color w:val="auto"/>
                <w:spacing w:val="5"/>
              </w:rPr>
              <w:t>中列为失信被执行人的投标人）。</w:t>
            </w:r>
          </w:p>
          <w:p>
            <w:pPr>
              <w:keepNext w:val="0"/>
              <w:keepLines w:val="0"/>
              <w:widowControl/>
              <w:numPr>
                <w:ilvl w:val="255"/>
                <w:numId w:val="0"/>
              </w:numPr>
              <w:suppressLineNumbers w:val="0"/>
              <w:spacing w:before="1" w:beforeAutospacing="0" w:after="0" w:afterAutospacing="0" w:line="360" w:lineRule="auto"/>
              <w:ind w:left="0" w:right="108"/>
              <w:jc w:val="both"/>
              <w:rPr>
                <w:rFonts w:hint="default" w:ascii="宋体" w:hAnsi="宋体" w:eastAsia="宋体" w:cs="宋体"/>
                <w:color w:val="auto"/>
              </w:rPr>
            </w:pPr>
            <w:r>
              <w:rPr>
                <w:rFonts w:hint="default" w:ascii="宋体" w:hAnsi="宋体" w:eastAsia="宋体" w:cs="宋体"/>
                <w:color w:val="auto"/>
                <w:spacing w:val="5"/>
              </w:rPr>
              <w:t>(3)</w:t>
            </w:r>
            <w:r>
              <w:rPr>
                <w:rFonts w:hint="eastAsia" w:ascii="宋体" w:hAnsi="宋体" w:eastAsia="宋体" w:cs="宋体"/>
                <w:color w:val="auto"/>
                <w:spacing w:val="5"/>
              </w:rPr>
              <w:t>在</w:t>
            </w:r>
            <w:r>
              <w:rPr>
                <w:rFonts w:hint="default" w:ascii="宋体" w:hAnsi="宋体" w:eastAsia="宋体" w:cs="宋体"/>
                <w:color w:val="auto"/>
                <w:spacing w:val="5"/>
              </w:rPr>
              <w:t>20</w:t>
            </w:r>
            <w:r>
              <w:rPr>
                <w:rFonts w:hint="eastAsia" w:ascii="宋体" w:hAnsi="宋体" w:eastAsia="宋体" w:cs="宋体"/>
                <w:color w:val="auto"/>
                <w:spacing w:val="5"/>
              </w:rPr>
              <w:t>19年</w:t>
            </w:r>
            <w:r>
              <w:rPr>
                <w:rFonts w:hint="default" w:ascii="宋体" w:hAnsi="宋体" w:eastAsia="宋体" w:cs="宋体"/>
                <w:color w:val="auto"/>
                <w:spacing w:val="5"/>
              </w:rPr>
              <w:t>1</w:t>
            </w:r>
            <w:r>
              <w:rPr>
                <w:rFonts w:hint="eastAsia" w:ascii="宋体" w:hAnsi="宋体" w:eastAsia="宋体" w:cs="宋体"/>
                <w:color w:val="auto"/>
                <w:spacing w:val="5"/>
              </w:rPr>
              <w:t>月</w:t>
            </w:r>
            <w:r>
              <w:rPr>
                <w:rFonts w:hint="default" w:ascii="宋体" w:hAnsi="宋体" w:eastAsia="宋体" w:cs="宋体"/>
                <w:color w:val="auto"/>
                <w:spacing w:val="5"/>
              </w:rPr>
              <w:t>1</w:t>
            </w:r>
            <w:r>
              <w:rPr>
                <w:rFonts w:hint="eastAsia" w:ascii="宋体" w:hAnsi="宋体" w:eastAsia="宋体" w:cs="宋体"/>
                <w:color w:val="auto"/>
                <w:spacing w:val="5"/>
              </w:rPr>
              <w:t>日至本项目投标截止日期间，投标人</w:t>
            </w:r>
            <w:r>
              <w:rPr>
                <w:rFonts w:hint="default" w:ascii="宋体" w:hAnsi="宋体" w:eastAsia="宋体" w:cs="宋体"/>
                <w:color w:val="auto"/>
                <w:spacing w:val="5"/>
              </w:rPr>
              <w:t>(</w:t>
            </w:r>
            <w:r>
              <w:rPr>
                <w:rFonts w:hint="eastAsia" w:ascii="宋体" w:hAnsi="宋体" w:eastAsia="宋体" w:cs="宋体"/>
                <w:color w:val="auto"/>
                <w:spacing w:val="5"/>
              </w:rPr>
              <w:t>单位</w:t>
            </w:r>
            <w:r>
              <w:rPr>
                <w:rFonts w:hint="default" w:ascii="宋体" w:hAnsi="宋体" w:eastAsia="宋体" w:cs="宋体"/>
                <w:color w:val="auto"/>
                <w:spacing w:val="5"/>
              </w:rPr>
              <w:t>)</w:t>
            </w:r>
            <w:r>
              <w:rPr>
                <w:rFonts w:hint="eastAsia" w:ascii="宋体" w:hAnsi="宋体" w:eastAsia="宋体" w:cs="宋体"/>
                <w:color w:val="auto"/>
                <w:spacing w:val="5"/>
              </w:rPr>
              <w:t>、法定代表人被人民法院生效判决为行贿犯罪的，不得参加投标。</w:t>
            </w:r>
          </w:p>
        </w:tc>
      </w:tr>
    </w:tbl>
    <w:p>
      <w:pPr>
        <w:rPr>
          <w:rFonts w:ascii="宋体" w:hAnsi="宋体" w:eastAsia="宋体" w:cs="宋体"/>
          <w:color w:val="auto"/>
        </w:rPr>
      </w:pPr>
      <w:r>
        <w:rPr>
          <w:rFonts w:hint="eastAsia" w:ascii="宋体" w:hAnsi="宋体" w:eastAsia="宋体" w:cs="宋体"/>
          <w:color w:val="auto"/>
        </w:rPr>
        <w:br w:type="page"/>
      </w:r>
    </w:p>
    <w:p>
      <w:pPr>
        <w:spacing w:before="114" w:line="224" w:lineRule="auto"/>
        <w:jc w:val="center"/>
        <w:outlineLvl w:val="0"/>
        <w:rPr>
          <w:rFonts w:ascii="宋体" w:hAnsi="宋体" w:eastAsia="宋体" w:cs="宋体"/>
          <w:color w:val="auto"/>
          <w:sz w:val="35"/>
          <w:szCs w:val="35"/>
        </w:rPr>
      </w:pPr>
      <w:bookmarkStart w:id="136" w:name="_Toc165034807"/>
      <w:r>
        <w:rPr>
          <w:rFonts w:hint="eastAsia" w:ascii="宋体" w:hAnsi="宋体" w:eastAsia="宋体" w:cs="宋体"/>
          <w:color w:val="auto"/>
          <w:spacing w:val="11"/>
          <w:sz w:val="35"/>
          <w:szCs w:val="35"/>
        </w:rPr>
        <w:t>第</w:t>
      </w:r>
      <w:r>
        <w:rPr>
          <w:rFonts w:hint="eastAsia" w:ascii="宋体" w:hAnsi="宋体" w:eastAsia="宋体" w:cs="宋体"/>
          <w:color w:val="auto"/>
          <w:spacing w:val="8"/>
          <w:sz w:val="35"/>
          <w:szCs w:val="35"/>
        </w:rPr>
        <w:t>三章评审办法</w:t>
      </w:r>
      <w:bookmarkEnd w:id="136"/>
    </w:p>
    <w:p>
      <w:pPr>
        <w:spacing w:line="303" w:lineRule="auto"/>
        <w:rPr>
          <w:rFonts w:ascii="宋体" w:hAnsi="宋体" w:eastAsia="宋体" w:cs="宋体"/>
          <w:color w:val="auto"/>
        </w:rPr>
      </w:pPr>
    </w:p>
    <w:p>
      <w:pPr>
        <w:pStyle w:val="4"/>
        <w:spacing w:line="240" w:lineRule="auto"/>
        <w:rPr>
          <w:rFonts w:ascii="宋体" w:hAnsi="宋体" w:eastAsia="宋体" w:cs="宋体"/>
          <w:color w:val="auto"/>
          <w:sz w:val="24"/>
          <w:szCs w:val="24"/>
        </w:rPr>
      </w:pPr>
      <w:bookmarkStart w:id="137" w:name="_Toc34998939"/>
      <w:bookmarkStart w:id="138" w:name="_Toc23421"/>
      <w:bookmarkStart w:id="139" w:name="_Toc22309"/>
      <w:r>
        <w:rPr>
          <w:rFonts w:hint="eastAsia" w:ascii="宋体" w:hAnsi="宋体" w:eastAsia="宋体" w:cs="宋体"/>
          <w:color w:val="auto"/>
          <w:sz w:val="24"/>
          <w:szCs w:val="24"/>
        </w:rPr>
        <w:t>评审办法前附表</w:t>
      </w:r>
      <w:bookmarkEnd w:id="137"/>
    </w:p>
    <w:tbl>
      <w:tblPr>
        <w:tblStyle w:val="27"/>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7"/>
        <w:gridCol w:w="236"/>
        <w:gridCol w:w="1432"/>
        <w:gridCol w:w="1879"/>
        <w:gridCol w:w="4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5" w:type="dxa"/>
            <w:gridSpan w:val="3"/>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条款号</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评审因素</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1</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评标方法</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中标候选人排序方法</w:t>
            </w:r>
          </w:p>
        </w:tc>
        <w:tc>
          <w:tcPr>
            <w:tcW w:w="47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比选评审委员会对合格的比选申请人的比选申请文件按本章详细评分标准进行量化评分，最后按综合得分由高到低依次排序前三名,推荐排名第一的为中选人。如综合得分相等，以比选申请报价低的确定中标候选人；若比选申请报价也相等时按编制服务方案得分高低确定中标候选人；若比选申请报价和编制服务方案得分均相等，由比选人自行确定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93" w:type="dxa"/>
            <w:gridSpan w:val="2"/>
            <w:vMerge w:val="restart"/>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2.1.1</w:t>
            </w:r>
          </w:p>
        </w:tc>
        <w:tc>
          <w:tcPr>
            <w:tcW w:w="1432" w:type="dxa"/>
            <w:vMerge w:val="restart"/>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形式评审标准</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比选申请人名称</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bookmarkStart w:id="140" w:name="OLE_LINK1"/>
            <w:r>
              <w:rPr>
                <w:rFonts w:hint="eastAsia" w:ascii="宋体" w:hAnsi="宋体" w:eastAsia="宋体" w:cs="宋体"/>
                <w:color w:val="auto"/>
              </w:rPr>
              <w:t>与营业执照一致</w:t>
            </w:r>
            <w:bookmarkEnd w:id="1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比选申请函及比选申请函附录签字盖章</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有法定代表人</w:t>
            </w:r>
            <w:bookmarkStart w:id="141" w:name="_Toc369531574"/>
            <w:bookmarkStart w:id="142" w:name="_Toc361508643"/>
            <w:bookmarkStart w:id="143" w:name="_Toc300835005"/>
            <w:bookmarkStart w:id="144" w:name="_Toc247514008"/>
            <w:bookmarkStart w:id="145" w:name="_Toc152042361"/>
            <w:bookmarkStart w:id="146" w:name="_Toc6546"/>
            <w:bookmarkStart w:id="147" w:name="_Toc152045584"/>
            <w:bookmarkStart w:id="148" w:name="_Toc352691530"/>
            <w:bookmarkStart w:id="149" w:name="_Toc144974551"/>
            <w:bookmarkStart w:id="150" w:name="_Toc247527609"/>
            <w:bookmarkStart w:id="151" w:name="_Toc384308269"/>
            <w:r>
              <w:rPr>
                <w:rFonts w:hint="eastAsia" w:ascii="宋体" w:hAnsi="宋体" w:eastAsia="宋体" w:cs="宋体"/>
                <w:color w:val="auto"/>
              </w:rPr>
              <w:t>或其委托</w:t>
            </w:r>
            <w:bookmarkEnd w:id="141"/>
            <w:bookmarkEnd w:id="142"/>
            <w:bookmarkEnd w:id="143"/>
            <w:bookmarkEnd w:id="144"/>
            <w:bookmarkEnd w:id="145"/>
            <w:bookmarkEnd w:id="146"/>
            <w:bookmarkEnd w:id="147"/>
            <w:bookmarkEnd w:id="148"/>
            <w:bookmarkEnd w:id="149"/>
            <w:bookmarkEnd w:id="150"/>
            <w:bookmarkEnd w:id="151"/>
            <w:r>
              <w:rPr>
                <w:rFonts w:hint="eastAsia" w:ascii="宋体" w:hAnsi="宋体" w:eastAsia="宋体" w:cs="宋体"/>
                <w:color w:val="auto"/>
              </w:rPr>
              <w:t>代理人签字或加盖单位章。由法定代表人签字的，应附法定代表人身份证明，由代理人签字的，应附授权委托书，身份证明或授权委托书应符合第七章“比选申请文件格式”的规定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比选申请文件格式</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符合第七章“比选申请文件格式”的规定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备选投标方案</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除比选文件明确允许提交备选投标方案外，比选申请人不得提交备选投标方案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restart"/>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2.1.2</w:t>
            </w: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资格评审标准</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营业执照</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具备有效的营业执照或合法登记证书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资质要求</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业绩要求</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信誉要求</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其他要求</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不存在禁止投标的情形</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不存在第二章“比选申请人须知”第1.4.2项规定的任何一种情形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restart"/>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2.1.3</w:t>
            </w:r>
          </w:p>
        </w:tc>
        <w:tc>
          <w:tcPr>
            <w:tcW w:w="14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响应性评审标准</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比选申请报价</w:t>
            </w:r>
          </w:p>
        </w:tc>
        <w:tc>
          <w:tcPr>
            <w:tcW w:w="4768"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投标内容</w:t>
            </w:r>
          </w:p>
        </w:tc>
        <w:tc>
          <w:tcPr>
            <w:tcW w:w="4768"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服务周期</w:t>
            </w:r>
          </w:p>
        </w:tc>
        <w:tc>
          <w:tcPr>
            <w:tcW w:w="4768"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质量标准</w:t>
            </w:r>
          </w:p>
        </w:tc>
        <w:tc>
          <w:tcPr>
            <w:tcW w:w="4768" w:type="dxa"/>
            <w:tcBorders>
              <w:top w:val="single" w:color="auto" w:sz="4" w:space="0"/>
              <w:left w:val="single" w:color="auto" w:sz="4" w:space="0"/>
              <w:bottom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比选有效期</w:t>
            </w:r>
          </w:p>
        </w:tc>
        <w:tc>
          <w:tcPr>
            <w:tcW w:w="4768" w:type="dxa"/>
            <w:tcBorders>
              <w:top w:val="single" w:color="auto" w:sz="4" w:space="0"/>
              <w:left w:val="single" w:color="auto" w:sz="4" w:space="0"/>
              <w:bottom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权利义务</w:t>
            </w:r>
          </w:p>
        </w:tc>
        <w:tc>
          <w:tcPr>
            <w:tcW w:w="4768" w:type="dxa"/>
            <w:tcBorders>
              <w:top w:val="single" w:color="auto" w:sz="4" w:space="0"/>
              <w:left w:val="single" w:color="auto" w:sz="4" w:space="0"/>
              <w:bottom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93" w:type="dxa"/>
            <w:gridSpan w:val="2"/>
            <w:vMerge w:val="continue"/>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p>
        </w:tc>
        <w:tc>
          <w:tcPr>
            <w:tcW w:w="18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编制服务方案</w:t>
            </w:r>
          </w:p>
        </w:tc>
        <w:tc>
          <w:tcPr>
            <w:tcW w:w="4768" w:type="dxa"/>
            <w:tcBorders>
              <w:top w:val="single" w:color="auto" w:sz="4" w:space="0"/>
              <w:left w:val="single" w:color="auto" w:sz="4" w:space="0"/>
              <w:bottom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符合第六章“委托人要求”中的实质性要求和条件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5" w:type="dxa"/>
            <w:gridSpan w:val="3"/>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条款号</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条款内容</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5" w:type="dxa"/>
            <w:gridSpan w:val="3"/>
            <w:tcBorders>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2.2.1</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分值构成</w:t>
            </w:r>
          </w:p>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(总分100分)</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（1）比选申请报价：20分；</w:t>
            </w:r>
          </w:p>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（2）编制服务方案：50分；</w:t>
            </w:r>
          </w:p>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（3）业绩：15分；</w:t>
            </w:r>
          </w:p>
          <w:p>
            <w:pPr>
              <w:keepNext w:val="0"/>
              <w:keepLines w:val="0"/>
              <w:widowControl/>
              <w:suppressLineNumbers w:val="0"/>
              <w:spacing w:before="0" w:beforeAutospacing="0" w:after="0" w:afterAutospacing="0" w:line="360" w:lineRule="auto"/>
              <w:ind w:left="0" w:right="0"/>
              <w:rPr>
                <w:rFonts w:hint="default" w:eastAsia="宋体"/>
              </w:rPr>
            </w:pPr>
            <w:r>
              <w:rPr>
                <w:rFonts w:hint="eastAsia" w:ascii="宋体" w:hAnsi="宋体" w:eastAsia="宋体" w:cs="宋体"/>
                <w:color w:val="auto"/>
              </w:rPr>
              <w:t>（4）人员：15分。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2425" w:type="dxa"/>
            <w:gridSpan w:val="3"/>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2.2.2</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评标基准价计算方法</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采用有效报价（经初步评审合格且不低于成本的比选申请报价算术平均值为评标基准价，计算公式为：S（评标基准价）=（a1+……+an）/n，a为有效的比选申请报价。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25" w:type="dxa"/>
            <w:gridSpan w:val="3"/>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2.2.3</w:t>
            </w:r>
          </w:p>
        </w:tc>
        <w:tc>
          <w:tcPr>
            <w:tcW w:w="1879"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比选申请报价的偏差率</w:t>
            </w:r>
          </w:p>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计算公式</w:t>
            </w:r>
          </w:p>
        </w:tc>
        <w:tc>
          <w:tcPr>
            <w:tcW w:w="4768"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偏差率=100%×︱（比选申请人报价-评标基准价）︱/评标基准价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425" w:type="dxa"/>
            <w:gridSpan w:val="3"/>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条款号</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评分因素（偏差率）</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color w:val="auto"/>
              </w:rPr>
            </w:pPr>
            <w:r>
              <w:rPr>
                <w:rFonts w:hint="eastAsia" w:ascii="宋体" w:hAnsi="宋体" w:eastAsia="宋体" w:cs="宋体"/>
                <w:b/>
                <w:color w:val="auto"/>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57" w:type="dxa"/>
            <w:vMerge w:val="restart"/>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2.2.4（1）</w:t>
            </w:r>
          </w:p>
        </w:tc>
        <w:tc>
          <w:tcPr>
            <w:tcW w:w="1668" w:type="dxa"/>
            <w:gridSpan w:val="2"/>
            <w:vMerge w:val="restart"/>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编制服务方案（50分）</w:t>
            </w: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ascii="宋体" w:hAnsi="宋体" w:eastAsia="宋体" w:cs="宋体"/>
                <w:color w:val="auto"/>
              </w:rPr>
            </w:pPr>
            <w:r>
              <w:rPr>
                <w:rFonts w:hint="default" w:ascii="宋体" w:hAnsi="宋体" w:eastAsia="宋体" w:cs="宋体"/>
                <w:color w:val="auto"/>
              </w:rPr>
              <w:t>项目理解认知</w:t>
            </w:r>
          </w:p>
          <w:p>
            <w:pPr>
              <w:keepNext w:val="0"/>
              <w:keepLines w:val="0"/>
              <w:widowControl/>
              <w:suppressLineNumbers w:val="0"/>
              <w:spacing w:before="65"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（15分）</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ascii="宋体" w:hAnsi="宋体" w:eastAsia="宋体" w:cs="宋体"/>
              </w:rPr>
            </w:pPr>
            <w:r>
              <w:rPr>
                <w:rFonts w:hint="eastAsia" w:ascii="宋体" w:hAnsi="宋体" w:eastAsia="宋体" w:cs="宋体"/>
              </w:rPr>
              <w:t>1、服务方案有专项的项目认知研究内容章节，章节内容全面详实，对项目理解认知清晰，对项目理解研究透彻，对市场趋势有深入洞察，得10-15分。</w:t>
            </w:r>
            <w:r>
              <w:rPr>
                <w:rFonts w:hint="eastAsia" w:ascii="宋体" w:hAnsi="宋体" w:eastAsia="宋体" w:cs="宋体"/>
              </w:rPr>
              <w:br w:type="textWrapping"/>
            </w:r>
            <w:r>
              <w:rPr>
                <w:rFonts w:hint="eastAsia" w:ascii="宋体" w:hAnsi="宋体" w:eastAsia="宋体" w:cs="宋体"/>
              </w:rPr>
              <w:t>2、方案陈述了基本的项目认知理解，内容分析较为全面，得5-9分。</w:t>
            </w:r>
            <w:r>
              <w:rPr>
                <w:rFonts w:hint="eastAsia" w:ascii="宋体" w:hAnsi="宋体" w:eastAsia="宋体" w:cs="宋体"/>
              </w:rPr>
              <w:br w:type="textWrapping"/>
            </w:r>
            <w:r>
              <w:rPr>
                <w:rFonts w:hint="eastAsia" w:ascii="宋体" w:hAnsi="宋体" w:eastAsia="宋体" w:cs="宋体"/>
              </w:rPr>
              <w:t>3、项目认知理解内容少，对项目认识分析不到位，得1-4分。</w:t>
            </w:r>
          </w:p>
          <w:p>
            <w:pPr>
              <w:keepNext w:val="0"/>
              <w:keepLines w:val="0"/>
              <w:widowControl/>
              <w:suppressLineNumbers w:val="0"/>
              <w:spacing w:before="65" w:beforeAutospacing="0" w:after="0" w:afterAutospacing="0" w:line="360" w:lineRule="auto"/>
              <w:ind w:left="0" w:right="0"/>
              <w:rPr>
                <w:rFonts w:hint="default" w:ascii="宋体" w:hAnsi="宋体" w:eastAsia="宋体" w:cs="宋体"/>
              </w:rPr>
            </w:pPr>
            <w:r>
              <w:rPr>
                <w:rFonts w:hint="eastAsia" w:ascii="宋体" w:hAnsi="宋体" w:eastAsia="宋体" w:cs="宋体"/>
              </w:rPr>
              <w:t>4、无项目理解认知内容的不得分。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57" w:type="dxa"/>
            <w:vMerge w:val="continue"/>
            <w:tcBorders>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rPr>
            </w:pPr>
          </w:p>
        </w:tc>
        <w:tc>
          <w:tcPr>
            <w:tcW w:w="1668" w:type="dxa"/>
            <w:gridSpan w:val="2"/>
            <w:vMerge w:val="continue"/>
            <w:tcBorders>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品牌建设方案整体思路</w:t>
            </w:r>
          </w:p>
          <w:p>
            <w:pPr>
              <w:pStyle w:val="2"/>
              <w:keepNext w:val="0"/>
              <w:keepLines w:val="0"/>
              <w:widowControl/>
              <w:suppressLineNumbers w:val="0"/>
              <w:spacing w:before="0" w:beforeAutospacing="0" w:after="0" w:afterAutospacing="0"/>
              <w:ind w:left="0" w:right="0"/>
              <w:rPr>
                <w:rFonts w:hint="default"/>
              </w:rPr>
            </w:pPr>
            <w:r>
              <w:rPr>
                <w:rFonts w:hint="eastAsia" w:ascii="宋体" w:hAnsi="宋体" w:eastAsia="宋体" w:cs="宋体"/>
                <w:color w:val="auto"/>
              </w:rPr>
              <w:t>（25分）</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ascii="宋体" w:hAnsi="宋体" w:eastAsia="宋体" w:cs="宋体"/>
              </w:rPr>
            </w:pPr>
            <w:r>
              <w:rPr>
                <w:rFonts w:hint="eastAsia" w:ascii="宋体" w:hAnsi="宋体" w:eastAsia="宋体" w:cs="宋体"/>
              </w:rPr>
              <w:t>1、</w:t>
            </w:r>
            <w:r>
              <w:rPr>
                <w:rFonts w:hint="eastAsia" w:ascii="宋体" w:hAnsi="宋体" w:eastAsia="宋体" w:cs="宋体"/>
                <w:color w:val="auto"/>
              </w:rPr>
              <w:t>品牌建设</w:t>
            </w:r>
            <w:r>
              <w:rPr>
                <w:rFonts w:hint="eastAsia" w:ascii="宋体" w:hAnsi="宋体" w:eastAsia="宋体" w:cs="宋体"/>
              </w:rPr>
              <w:t>思路全面详实，定位清晰准确，思路有创新和前瞻性，内容符合要求，得15-25分。</w:t>
            </w:r>
            <w:r>
              <w:rPr>
                <w:rFonts w:hint="eastAsia" w:ascii="宋体" w:hAnsi="宋体" w:eastAsia="宋体" w:cs="宋体"/>
              </w:rPr>
              <w:br w:type="textWrapping"/>
            </w:r>
            <w:r>
              <w:rPr>
                <w:rFonts w:hint="eastAsia" w:ascii="宋体" w:hAnsi="宋体" w:eastAsia="宋体" w:cs="宋体"/>
              </w:rPr>
              <w:t>2、品牌建设思路内容基本全面，对品牌定位有较深入的思考，内容基本符合要求，得9-15分。</w:t>
            </w:r>
            <w:r>
              <w:rPr>
                <w:rFonts w:hint="eastAsia" w:ascii="宋体" w:hAnsi="宋体" w:eastAsia="宋体" w:cs="宋体"/>
              </w:rPr>
              <w:br w:type="textWrapping"/>
            </w:r>
            <w:r>
              <w:rPr>
                <w:rFonts w:hint="eastAsia" w:ascii="宋体" w:hAnsi="宋体" w:eastAsia="宋体" w:cs="宋体"/>
              </w:rPr>
              <w:t>3、品牌建设思路不全面，思路不契合项目要求；得0-9分。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757" w:type="dxa"/>
            <w:vMerge w:val="continue"/>
            <w:tcBorders>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rPr>
            </w:pPr>
          </w:p>
        </w:tc>
        <w:tc>
          <w:tcPr>
            <w:tcW w:w="1668" w:type="dxa"/>
            <w:gridSpan w:val="2"/>
            <w:vMerge w:val="continue"/>
            <w:tcBorders>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rPr>
            </w:pPr>
          </w:p>
        </w:tc>
        <w:tc>
          <w:tcPr>
            <w:tcW w:w="1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ascii="宋体" w:hAnsi="宋体" w:eastAsia="宋体" w:cs="宋体"/>
              </w:rPr>
            </w:pPr>
            <w:r>
              <w:rPr>
                <w:rFonts w:hint="eastAsia" w:ascii="宋体" w:hAnsi="宋体" w:eastAsia="宋体" w:cs="宋体"/>
              </w:rPr>
              <w:t>服务工作计划</w:t>
            </w:r>
          </w:p>
          <w:p>
            <w:pPr>
              <w:pStyle w:val="2"/>
              <w:keepNext w:val="0"/>
              <w:keepLines w:val="0"/>
              <w:widowControl/>
              <w:suppressLineNumbers w:val="0"/>
              <w:spacing w:before="0" w:beforeAutospacing="0" w:after="0" w:afterAutospacing="0"/>
              <w:ind w:left="0" w:right="0"/>
              <w:rPr>
                <w:rFonts w:hint="default"/>
              </w:rPr>
            </w:pPr>
            <w:r>
              <w:rPr>
                <w:rFonts w:hint="eastAsia" w:ascii="宋体" w:hAnsi="宋体" w:eastAsia="宋体" w:cs="宋体"/>
              </w:rPr>
              <w:t>（10分）</w:t>
            </w:r>
          </w:p>
        </w:tc>
        <w:tc>
          <w:tcPr>
            <w:tcW w:w="4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ascii="宋体" w:hAnsi="宋体" w:eastAsia="宋体" w:cs="宋体"/>
              </w:rPr>
            </w:pPr>
            <w:r>
              <w:rPr>
                <w:rFonts w:hint="eastAsia" w:ascii="宋体" w:hAnsi="宋体" w:eastAsia="宋体" w:cs="宋体"/>
              </w:rPr>
              <w:t>1、服务工作计划条理清晰，有完善的计划落地保障和工作进度承诺，得6-10分。</w:t>
            </w:r>
          </w:p>
          <w:p>
            <w:pPr>
              <w:keepNext w:val="0"/>
              <w:keepLines w:val="0"/>
              <w:widowControl/>
              <w:suppressLineNumbers w:val="0"/>
              <w:spacing w:before="65" w:beforeAutospacing="0" w:after="0" w:afterAutospacing="0" w:line="360" w:lineRule="auto"/>
              <w:ind w:left="0" w:right="0"/>
              <w:rPr>
                <w:rFonts w:hint="default" w:ascii="宋体" w:hAnsi="宋体" w:eastAsia="宋体" w:cs="宋体"/>
              </w:rPr>
            </w:pPr>
            <w:r>
              <w:rPr>
                <w:rFonts w:hint="eastAsia" w:ascii="宋体" w:hAnsi="宋体" w:eastAsia="宋体" w:cs="宋体"/>
              </w:rPr>
              <w:t>2、服务工作计划不清晰，缺少计划进度保障和承诺，得0-5分。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57" w:type="dxa"/>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2.2.4（2）</w:t>
            </w:r>
          </w:p>
        </w:tc>
        <w:tc>
          <w:tcPr>
            <w:tcW w:w="1668" w:type="dxa"/>
            <w:gridSpan w:val="2"/>
            <w:tcBorders>
              <w:top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业绩（15分）</w:t>
            </w:r>
          </w:p>
        </w:tc>
        <w:tc>
          <w:tcPr>
            <w:tcW w:w="1879" w:type="dxa"/>
            <w:tcBorders>
              <w:top w:val="single" w:color="auto" w:sz="4" w:space="0"/>
              <w:left w:val="single" w:color="auto" w:sz="4" w:space="0"/>
              <w:right w:val="single" w:color="auto" w:sz="4" w:space="0"/>
            </w:tcBorders>
            <w:vAlign w:val="center"/>
          </w:tcPr>
          <w:p>
            <w:pPr>
              <w:pStyle w:val="2"/>
              <w:keepNext w:val="0"/>
              <w:keepLines w:val="0"/>
              <w:widowControl/>
              <w:suppressLineNumbers w:val="0"/>
              <w:spacing w:before="0" w:beforeAutospacing="0" w:after="0" w:afterAutospacing="0" w:line="360" w:lineRule="auto"/>
              <w:ind w:left="0" w:right="0"/>
              <w:rPr>
                <w:rFonts w:hint="eastAsia" w:ascii="宋体" w:hAnsi="宋体" w:eastAsia="宋体"/>
              </w:rPr>
            </w:pPr>
            <w:r>
              <w:rPr>
                <w:rFonts w:hint="eastAsia" w:ascii="宋体" w:hAnsi="宋体" w:eastAsia="宋体"/>
              </w:rPr>
              <w:t>项目策划业绩</w:t>
            </w:r>
          </w:p>
          <w:p>
            <w:pPr>
              <w:pStyle w:val="2"/>
              <w:keepNext w:val="0"/>
              <w:keepLines w:val="0"/>
              <w:widowControl/>
              <w:suppressLineNumbers w:val="0"/>
              <w:spacing w:before="0" w:beforeAutospacing="0" w:after="0" w:afterAutospacing="0" w:line="360" w:lineRule="auto"/>
              <w:ind w:left="0" w:right="0"/>
              <w:rPr>
                <w:rFonts w:hint="default" w:ascii="宋体" w:hAnsi="宋体" w:eastAsia="宋体"/>
              </w:rPr>
            </w:pPr>
            <w:r>
              <w:rPr>
                <w:rFonts w:hint="eastAsia" w:ascii="宋体" w:hAnsi="宋体" w:eastAsia="宋体"/>
              </w:rPr>
              <w:t>（15分）</w:t>
            </w:r>
          </w:p>
        </w:tc>
        <w:tc>
          <w:tcPr>
            <w:tcW w:w="4768" w:type="dxa"/>
            <w:tcBorders>
              <w:top w:val="single" w:color="auto" w:sz="4" w:space="0"/>
              <w:left w:val="single" w:color="auto" w:sz="4" w:space="0"/>
              <w:right w:val="single" w:color="auto" w:sz="4" w:space="0"/>
            </w:tcBorders>
            <w:vAlign w:val="center"/>
          </w:tcPr>
          <w:p>
            <w:pPr>
              <w:keepNext w:val="0"/>
              <w:keepLines w:val="0"/>
              <w:widowControl/>
              <w:suppressLineNumbers w:val="0"/>
              <w:spacing w:before="65" w:beforeAutospacing="0" w:after="0" w:afterAutospacing="0" w:line="360" w:lineRule="auto"/>
              <w:ind w:left="0" w:right="0"/>
              <w:rPr>
                <w:rFonts w:hint="default" w:ascii="宋体" w:hAnsi="宋体" w:eastAsia="宋体" w:cs="宋体"/>
              </w:rPr>
            </w:pPr>
            <w:r>
              <w:rPr>
                <w:rFonts w:hint="eastAsia" w:ascii="宋体" w:hAnsi="宋体" w:eastAsia="宋体" w:cs="宋体"/>
              </w:rPr>
              <w:t>满足基本业绩要求得9分。2019年1月1日起，每增加一个40万以上的文旅或商业项目策划业绩得2分，每增加一个40万以下的文旅或商业项目策划业绩得1分，本项最多得6分。（本项业绩证明最多提供3份用于计分评审，多提供无效。）</w:t>
            </w:r>
            <w:r>
              <w:rPr>
                <w:rFonts w:hint="eastAsia" w:ascii="宋体" w:hAnsi="宋体" w:eastAsia="宋体" w:cs="宋体"/>
              </w:rPr>
              <w:br w:type="textWrapping"/>
            </w:r>
            <w:r>
              <w:rPr>
                <w:rFonts w:hint="eastAsia" w:ascii="宋体" w:hAnsi="宋体" w:eastAsia="宋体" w:cs="宋体"/>
              </w:rPr>
              <w:t>评审依据：业绩证明需提供合同或协议或中标（选）通知书复印件或其它能证明业绩的相关材料，未提供证明材料不得分。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2.2.4（3）</w:t>
            </w:r>
          </w:p>
        </w:tc>
        <w:tc>
          <w:tcPr>
            <w:tcW w:w="1668" w:type="dxa"/>
            <w:gridSpan w:val="2"/>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default"/>
              </w:rPr>
              <w:t>人员</w:t>
            </w:r>
            <w:r>
              <w:rPr>
                <w:rFonts w:hint="eastAsia" w:eastAsia="宋体"/>
              </w:rPr>
              <w:t>（</w:t>
            </w:r>
            <w:r>
              <w:rPr>
                <w:rFonts w:hint="eastAsia" w:ascii="宋体" w:hAnsi="宋体" w:eastAsia="宋体" w:cs="宋体"/>
                <w:color w:val="auto"/>
              </w:rPr>
              <w:t>15</w:t>
            </w:r>
            <w:r>
              <w:rPr>
                <w:rFonts w:hint="eastAsia" w:eastAsia="宋体"/>
              </w:rPr>
              <w:t>分）</w:t>
            </w:r>
          </w:p>
        </w:tc>
        <w:tc>
          <w:tcPr>
            <w:tcW w:w="187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spacing w:before="0" w:beforeAutospacing="0" w:after="0" w:afterAutospacing="0" w:line="360" w:lineRule="auto"/>
              <w:ind w:left="0" w:right="0"/>
              <w:jc w:val="center"/>
              <w:rPr>
                <w:rFonts w:hint="default" w:eastAsia="宋体"/>
              </w:rPr>
            </w:pPr>
            <w:r>
              <w:rPr>
                <w:rFonts w:hint="eastAsia" w:eastAsia="宋体"/>
              </w:rPr>
              <w:t>项目负责人</w:t>
            </w:r>
          </w:p>
          <w:p>
            <w:pPr>
              <w:pStyle w:val="2"/>
              <w:keepNext w:val="0"/>
              <w:keepLines w:val="0"/>
              <w:widowControl/>
              <w:suppressLineNumbers w:val="0"/>
              <w:spacing w:before="0" w:beforeAutospacing="0" w:after="0" w:afterAutospacing="0" w:line="360" w:lineRule="auto"/>
              <w:ind w:left="0" w:right="0"/>
              <w:jc w:val="center"/>
              <w:rPr>
                <w:rFonts w:hint="default" w:eastAsia="宋体"/>
              </w:rPr>
            </w:pPr>
            <w:r>
              <w:rPr>
                <w:rFonts w:hint="eastAsia" w:ascii="宋体" w:hAnsi="宋体" w:eastAsia="宋体" w:cs="宋体"/>
              </w:rPr>
              <w:t>（6分）</w:t>
            </w:r>
          </w:p>
        </w:tc>
        <w:tc>
          <w:tcPr>
            <w:tcW w:w="476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spacing w:before="0" w:beforeAutospacing="0" w:after="0" w:afterAutospacing="0" w:line="360" w:lineRule="auto"/>
              <w:ind w:left="0" w:right="0"/>
              <w:rPr>
                <w:rFonts w:hint="default" w:ascii="宋体" w:hAnsi="宋体" w:eastAsia="宋体" w:cs="宋体"/>
              </w:rPr>
            </w:pPr>
            <w:r>
              <w:rPr>
                <w:rFonts w:hint="eastAsia" w:ascii="宋体" w:hAnsi="宋体" w:eastAsia="宋体" w:cs="宋体"/>
              </w:rPr>
              <w:t>自2019年1月1日以来，项目负责人每增加一个40万以上的文旅类项目策划、品牌策划、项目布展服务等业绩得3分，每增加一个40万以下的文旅类项目策划、品牌策划、项目布展服务等业绩得2分，最高得6分。（本项业绩证明最多提供2份用于计分评审，多提供无效。）</w:t>
            </w:r>
          </w:p>
          <w:p>
            <w:pPr>
              <w:pStyle w:val="2"/>
              <w:keepNext w:val="0"/>
              <w:keepLines w:val="0"/>
              <w:widowControl/>
              <w:suppressLineNumbers w:val="0"/>
              <w:spacing w:before="0" w:beforeAutospacing="0" w:after="0" w:afterAutospacing="0" w:line="360" w:lineRule="auto"/>
              <w:ind w:left="0" w:right="0"/>
              <w:rPr>
                <w:rFonts w:hint="default"/>
              </w:rPr>
            </w:pPr>
            <w:r>
              <w:rPr>
                <w:rFonts w:hint="eastAsia" w:ascii="宋体" w:hAnsi="宋体" w:eastAsia="宋体" w:cs="宋体"/>
              </w:rPr>
              <w:t>评审依据：需提供业绩证明材料，未提供证明材料不得分。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57" w:type="dxa"/>
            <w:vMerge w:val="continue"/>
            <w:tcBorders>
              <w:left w:val="single" w:color="auto" w:sz="4" w:space="0"/>
              <w:bottom w:val="single" w:color="auto" w:sz="4" w:space="0"/>
              <w:right w:val="single" w:color="auto" w:sz="4" w:space="0"/>
            </w:tcBorders>
            <w:vAlign w:val="center"/>
          </w:tcPr>
          <w:p>
            <w:pPr>
              <w:pStyle w:val="2"/>
              <w:keepNext w:val="0"/>
              <w:keepLines w:val="0"/>
              <w:widowControl/>
              <w:suppressLineNumbers w:val="0"/>
              <w:spacing w:before="0" w:beforeAutospacing="0" w:after="0" w:afterAutospacing="0" w:line="360" w:lineRule="auto"/>
              <w:ind w:left="0" w:right="0"/>
              <w:rPr>
                <w:rFonts w:hint="default"/>
              </w:rPr>
            </w:pPr>
          </w:p>
        </w:tc>
        <w:tc>
          <w:tcPr>
            <w:tcW w:w="1668" w:type="dxa"/>
            <w:gridSpan w:val="2"/>
            <w:vMerge w:val="continue"/>
            <w:tcBorders>
              <w:left w:val="single" w:color="auto" w:sz="4" w:space="0"/>
              <w:bottom w:val="single" w:color="auto" w:sz="4" w:space="0"/>
              <w:right w:val="single" w:color="auto" w:sz="4" w:space="0"/>
            </w:tcBorders>
            <w:vAlign w:val="center"/>
          </w:tcPr>
          <w:p>
            <w:pPr>
              <w:pStyle w:val="2"/>
              <w:keepNext w:val="0"/>
              <w:keepLines w:val="0"/>
              <w:widowControl/>
              <w:suppressLineNumbers w:val="0"/>
              <w:spacing w:before="0" w:beforeAutospacing="0" w:after="0" w:afterAutospacing="0" w:line="360" w:lineRule="auto"/>
              <w:ind w:left="0" w:right="0"/>
              <w:rPr>
                <w:rFonts w:hint="default"/>
              </w:rPr>
            </w:pPr>
          </w:p>
        </w:tc>
        <w:tc>
          <w:tcPr>
            <w:tcW w:w="187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spacing w:before="0" w:beforeAutospacing="0" w:after="0" w:afterAutospacing="0" w:line="360" w:lineRule="auto"/>
              <w:ind w:left="0" w:right="0"/>
              <w:jc w:val="center"/>
              <w:rPr>
                <w:rFonts w:hint="default" w:eastAsia="宋体"/>
              </w:rPr>
            </w:pPr>
            <w:r>
              <w:rPr>
                <w:rFonts w:hint="eastAsia" w:eastAsia="宋体"/>
              </w:rPr>
              <w:t>项目团队成员</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rPr>
              <w:t>（9分）</w:t>
            </w:r>
          </w:p>
        </w:tc>
        <w:tc>
          <w:tcPr>
            <w:tcW w:w="476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spacing w:before="0" w:beforeAutospacing="0" w:after="0" w:afterAutospacing="0" w:line="360" w:lineRule="auto"/>
              <w:ind w:left="0" w:right="0"/>
              <w:rPr>
                <w:rFonts w:hint="default" w:ascii="宋体" w:hAnsi="宋体" w:eastAsia="宋体" w:cs="宋体"/>
              </w:rPr>
            </w:pPr>
            <w:r>
              <w:rPr>
                <w:rFonts w:hint="eastAsia" w:ascii="宋体" w:hAnsi="宋体" w:eastAsia="宋体" w:cs="宋体"/>
              </w:rPr>
              <w:t>项目其他团队人员配备合理且不少于6人，基本满足项目需求的得3分。</w:t>
            </w:r>
          </w:p>
          <w:p>
            <w:pPr>
              <w:pStyle w:val="2"/>
              <w:keepNext w:val="0"/>
              <w:keepLines w:val="0"/>
              <w:widowControl/>
              <w:suppressLineNumbers w:val="0"/>
              <w:spacing w:before="0" w:beforeAutospacing="0" w:after="0" w:afterAutospacing="0" w:line="360" w:lineRule="auto"/>
              <w:ind w:left="0" w:right="0"/>
              <w:rPr>
                <w:rFonts w:hint="default" w:ascii="宋体" w:hAnsi="宋体" w:eastAsia="宋体" w:cs="宋体"/>
              </w:rPr>
            </w:pPr>
            <w:r>
              <w:rPr>
                <w:rFonts w:hint="eastAsia" w:ascii="宋体" w:hAnsi="宋体" w:eastAsia="宋体" w:cs="宋体"/>
              </w:rPr>
              <w:t>项目团队成员具有文旅类项目策划、品牌策划、项目布展服务业绩，每提供1项得2分，最高得6分。</w:t>
            </w:r>
          </w:p>
          <w:p>
            <w:pPr>
              <w:pStyle w:val="2"/>
              <w:keepNext w:val="0"/>
              <w:keepLines w:val="0"/>
              <w:widowControl/>
              <w:suppressLineNumbers w:val="0"/>
              <w:spacing w:before="0" w:beforeAutospacing="0" w:after="0" w:afterAutospacing="0" w:line="360" w:lineRule="auto"/>
              <w:ind w:left="0" w:right="0"/>
              <w:rPr>
                <w:rFonts w:hint="default"/>
              </w:rPr>
            </w:pPr>
            <w:r>
              <w:rPr>
                <w:rFonts w:hint="eastAsia" w:ascii="宋体" w:hAnsi="宋体" w:eastAsia="宋体" w:cs="宋体"/>
              </w:rPr>
              <w:t>评审依据：需提供业绩证明材料，未提供证明材料不得分。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2.2.4（</w:t>
            </w:r>
            <w:r>
              <w:rPr>
                <w:rFonts w:hint="eastAsia" w:ascii="宋体" w:hAnsi="宋体" w:eastAsia="宋体" w:cs="宋体"/>
                <w:color w:val="auto"/>
                <w:lang w:val="en-US" w:eastAsia="zh-CN"/>
              </w:rPr>
              <w:t>4</w:t>
            </w:r>
            <w:r>
              <w:rPr>
                <w:rFonts w:hint="eastAsia" w:ascii="宋体" w:hAnsi="宋体" w:eastAsia="宋体" w:cs="宋体"/>
                <w:color w:val="auto"/>
              </w:rPr>
              <w:t>）</w:t>
            </w:r>
          </w:p>
        </w:tc>
        <w:tc>
          <w:tcPr>
            <w:tcW w:w="16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rPr>
            </w:pPr>
            <w:r>
              <w:rPr>
                <w:rFonts w:hint="eastAsia" w:ascii="宋体" w:hAnsi="宋体" w:eastAsia="宋体" w:cs="宋体"/>
                <w:color w:val="auto"/>
              </w:rPr>
              <w:t>比选申请报价评分标准（20分）</w:t>
            </w:r>
          </w:p>
        </w:tc>
        <w:tc>
          <w:tcPr>
            <w:tcW w:w="66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1、采用有效报价（经初步评审合格且不低于成本的投标报价算术平均值为评标基准价，计算公式为：</w:t>
            </w:r>
          </w:p>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S（评标基准价）=（a1+……+an）/n，a为有效的投标报价。</w:t>
            </w:r>
          </w:p>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2、偏差率=100%×︱（</w:t>
            </w:r>
            <w:r>
              <w:rPr>
                <w:rFonts w:hint="eastAsia" w:ascii="宋体" w:hAnsi="宋体" w:eastAsia="宋体" w:cs="宋体"/>
                <w:color w:val="auto"/>
                <w:lang w:val="en-US" w:eastAsia="zh-CN"/>
              </w:rPr>
              <w:t>比选申请人</w:t>
            </w:r>
            <w:r>
              <w:rPr>
                <w:rFonts w:hint="eastAsia" w:ascii="宋体" w:hAnsi="宋体" w:eastAsia="宋体" w:cs="宋体"/>
                <w:color w:val="auto"/>
              </w:rPr>
              <w:t>报价-评标基准价）︱/评标基准价</w:t>
            </w:r>
          </w:p>
          <w:p>
            <w:pPr>
              <w:keepNext w:val="0"/>
              <w:keepLines w:val="0"/>
              <w:widowControl/>
              <w:suppressLineNumbers w:val="0"/>
              <w:spacing w:before="0" w:beforeAutospacing="0" w:after="0" w:afterAutospacing="0" w:line="360" w:lineRule="auto"/>
              <w:ind w:left="0" w:right="0"/>
              <w:rPr>
                <w:rFonts w:hint="default" w:ascii="宋体" w:hAnsi="宋体" w:eastAsia="宋体" w:cs="宋体"/>
                <w:color w:val="auto"/>
              </w:rPr>
            </w:pPr>
            <w:r>
              <w:rPr>
                <w:rFonts w:hint="eastAsia" w:ascii="宋体" w:hAnsi="宋体" w:eastAsia="宋体" w:cs="宋体"/>
                <w:color w:val="auto"/>
              </w:rPr>
              <w:t>3、以基准价为准，有效投标的评审价等于基准价的得满分，有效投标的评审价低于基准价的，每低1%扣0.2分，有效投标的评审价高于基准价的，每高1%扣0.4分，中间值用插入法进行计算，小数点后保留两位。</w:t>
            </w:r>
          </w:p>
        </w:tc>
      </w:tr>
    </w:tbl>
    <w:p>
      <w:pPr>
        <w:rPr>
          <w:rFonts w:ascii="宋体" w:hAnsi="宋体" w:eastAsia="宋体" w:cs="宋体"/>
          <w:color w:val="auto"/>
          <w:spacing w:val="-6"/>
          <w:sz w:val="28"/>
          <w:szCs w:val="28"/>
        </w:rPr>
      </w:pPr>
      <w:r>
        <w:rPr>
          <w:rFonts w:hint="eastAsia" w:ascii="宋体" w:hAnsi="宋体" w:eastAsia="宋体" w:cs="宋体"/>
          <w:color w:val="auto"/>
          <w:spacing w:val="-6"/>
          <w:sz w:val="28"/>
          <w:szCs w:val="28"/>
        </w:rPr>
        <w:br w:type="page"/>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textAlignment w:val="baseline"/>
        <w:outlineLvl w:val="1"/>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评标方法</w:t>
      </w:r>
      <w:bookmarkEnd w:id="138"/>
      <w:bookmarkEnd w:id="139"/>
    </w:p>
    <w:p>
      <w:pPr>
        <w:pStyle w:val="2"/>
        <w:numPr>
          <w:ilvl w:val="0"/>
          <w:numId w:val="0"/>
        </w:num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pacing w:val="2"/>
        </w:rPr>
      </w:pPr>
      <w:r>
        <w:rPr>
          <w:rFonts w:hint="eastAsia" w:ascii="宋体" w:hAnsi="宋体" w:eastAsia="宋体" w:cs="宋体"/>
          <w:color w:val="auto"/>
          <w:spacing w:val="14"/>
        </w:rPr>
        <w:t>本</w:t>
      </w:r>
      <w:r>
        <w:rPr>
          <w:rFonts w:hint="eastAsia" w:ascii="宋体" w:hAnsi="宋体" w:eastAsia="宋体" w:cs="宋体"/>
          <w:color w:val="auto"/>
          <w:spacing w:val="9"/>
        </w:rPr>
        <w:t>次</w:t>
      </w:r>
      <w:r>
        <w:rPr>
          <w:rFonts w:hint="eastAsia" w:ascii="宋体" w:hAnsi="宋体" w:eastAsia="宋体" w:cs="宋体"/>
          <w:color w:val="auto"/>
          <w:spacing w:val="7"/>
        </w:rPr>
        <w:t>评标采用综合评估法。评标委员会对满足比选文件实质性要求的比选申请文件，按照本</w:t>
      </w:r>
      <w:r>
        <w:rPr>
          <w:rFonts w:hint="eastAsia" w:ascii="宋体" w:hAnsi="宋体" w:eastAsia="宋体" w:cs="宋体"/>
          <w:color w:val="auto"/>
          <w:spacing w:val="8"/>
        </w:rPr>
        <w:t>章第2.</w:t>
      </w:r>
      <w:r>
        <w:rPr>
          <w:rFonts w:hint="eastAsia" w:ascii="宋体" w:hAnsi="宋体" w:eastAsia="宋体" w:cs="宋体"/>
          <w:color w:val="auto"/>
          <w:spacing w:val="6"/>
        </w:rPr>
        <w:t>2</w:t>
      </w:r>
      <w:r>
        <w:rPr>
          <w:rFonts w:hint="eastAsia" w:ascii="宋体" w:hAnsi="宋体" w:eastAsia="宋体" w:cs="宋体"/>
          <w:color w:val="auto"/>
          <w:spacing w:val="4"/>
        </w:rPr>
        <w:t>款规定的评分标准进行打分，并按得分由高到低顺序推荐中标候选人。综合评分相等时，以比选申请报价低</w:t>
      </w:r>
      <w:r>
        <w:rPr>
          <w:rFonts w:hint="eastAsia" w:ascii="宋体" w:hAnsi="宋体" w:eastAsia="宋体" w:cs="宋体"/>
          <w:color w:val="auto"/>
          <w:spacing w:val="3"/>
        </w:rPr>
        <w:t>的</w:t>
      </w:r>
      <w:r>
        <w:rPr>
          <w:rFonts w:hint="eastAsia" w:ascii="宋体" w:hAnsi="宋体" w:eastAsia="宋体" w:cs="宋体"/>
          <w:color w:val="auto"/>
          <w:spacing w:val="2"/>
        </w:rPr>
        <w:t>优先；比选申请报价也相等时，由比选人择优确定。</w:t>
      </w:r>
    </w:p>
    <w:p>
      <w:pPr>
        <w:pStyle w:val="2"/>
        <w:rPr>
          <w:rFonts w:hint="eastAsia"/>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outlineLvl w:val="1"/>
        <w:rPr>
          <w:rFonts w:hint="eastAsia" w:ascii="宋体" w:hAnsi="宋体" w:eastAsia="宋体" w:cs="宋体"/>
          <w:color w:val="auto"/>
          <w:spacing w:val="-6"/>
          <w:sz w:val="28"/>
          <w:szCs w:val="28"/>
        </w:rPr>
      </w:pPr>
      <w:bookmarkStart w:id="152" w:name="_Toc22061"/>
      <w:bookmarkStart w:id="153" w:name="_Toc21733"/>
      <w:r>
        <w:rPr>
          <w:rFonts w:hint="eastAsia" w:ascii="宋体" w:hAnsi="宋体" w:eastAsia="宋体" w:cs="宋体"/>
          <w:color w:val="auto"/>
          <w:spacing w:val="-6"/>
          <w:sz w:val="28"/>
          <w:szCs w:val="28"/>
          <w:lang w:val="en-US" w:eastAsia="zh-CN"/>
        </w:rPr>
        <w:t xml:space="preserve"> </w:t>
      </w:r>
      <w:r>
        <w:rPr>
          <w:rFonts w:hint="eastAsia" w:ascii="宋体" w:hAnsi="宋体" w:eastAsia="宋体" w:cs="宋体"/>
          <w:color w:val="auto"/>
          <w:spacing w:val="-6"/>
          <w:sz w:val="28"/>
          <w:szCs w:val="28"/>
        </w:rPr>
        <w:t>评审标准</w:t>
      </w:r>
      <w:bookmarkEnd w:id="152"/>
      <w:bookmarkEnd w:id="153"/>
    </w:p>
    <w:p>
      <w:pPr>
        <w:pStyle w:val="2"/>
        <w:numPr>
          <w:ilvl w:val="0"/>
          <w:numId w:val="0"/>
        </w:numPr>
        <w:ind w:leftChars="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ascii="宋体" w:hAnsi="宋体" w:eastAsia="宋体" w:cs="宋体"/>
          <w:color w:val="auto"/>
        </w:rPr>
      </w:pPr>
      <w:bookmarkStart w:id="154" w:name="_Toc2104"/>
      <w:bookmarkStart w:id="155" w:name="_Toc8502"/>
      <w:r>
        <w:rPr>
          <w:rFonts w:hint="eastAsia" w:ascii="宋体" w:hAnsi="宋体" w:eastAsia="宋体" w:cs="宋体"/>
          <w:color w:val="auto"/>
          <w:spacing w:val="11"/>
        </w:rPr>
        <w:t>2</w:t>
      </w:r>
      <w:r>
        <w:rPr>
          <w:rFonts w:hint="eastAsia" w:ascii="宋体" w:hAnsi="宋体" w:eastAsia="宋体" w:cs="宋体"/>
          <w:color w:val="auto"/>
          <w:spacing w:val="7"/>
        </w:rPr>
        <w:t>.1</w:t>
      </w:r>
      <w:r>
        <w:rPr>
          <w:rFonts w:hint="eastAsia" w:ascii="宋体" w:hAnsi="宋体" w:eastAsia="宋体" w:cs="宋体"/>
          <w:color w:val="auto"/>
          <w:spacing w:val="7"/>
          <w:lang w:val="en-US" w:eastAsia="zh-CN"/>
        </w:rPr>
        <w:t xml:space="preserve"> </w:t>
      </w:r>
      <w:r>
        <w:rPr>
          <w:rFonts w:hint="eastAsia" w:ascii="宋体" w:hAnsi="宋体" w:eastAsia="宋体" w:cs="宋体"/>
          <w:color w:val="auto"/>
          <w:spacing w:val="7"/>
        </w:rPr>
        <w:t>初步评审标准</w:t>
      </w:r>
      <w:bookmarkEnd w:id="154"/>
      <w:bookmarkEnd w:id="155"/>
      <w:r>
        <w:rPr>
          <w:rFonts w:hint="eastAsia" w:ascii="宋体" w:hAnsi="宋体" w:eastAsia="宋体" w:cs="宋体"/>
          <w:color w:val="auto"/>
          <w:spacing w:val="7"/>
        </w:rPr>
        <w:t>：见评审办法前附表。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ascii="宋体" w:hAnsi="宋体" w:eastAsia="宋体" w:cs="宋体"/>
          <w:color w:val="auto"/>
        </w:rPr>
      </w:pPr>
      <w:bookmarkStart w:id="156" w:name="_Toc32386"/>
      <w:bookmarkStart w:id="157" w:name="_Toc30516"/>
      <w:r>
        <w:rPr>
          <w:rFonts w:hint="eastAsia" w:ascii="宋体" w:hAnsi="宋体" w:eastAsia="宋体" w:cs="宋体"/>
          <w:color w:val="auto"/>
          <w:spacing w:val="11"/>
        </w:rPr>
        <w:t>2</w:t>
      </w:r>
      <w:r>
        <w:rPr>
          <w:rFonts w:hint="eastAsia" w:ascii="宋体" w:hAnsi="宋体" w:eastAsia="宋体" w:cs="宋体"/>
          <w:color w:val="auto"/>
          <w:spacing w:val="8"/>
        </w:rPr>
        <w:t>.2</w:t>
      </w:r>
      <w:r>
        <w:rPr>
          <w:rFonts w:hint="eastAsia" w:ascii="宋体" w:hAnsi="宋体" w:eastAsia="宋体" w:cs="宋体"/>
          <w:color w:val="auto"/>
          <w:spacing w:val="8"/>
          <w:lang w:val="en-US" w:eastAsia="zh-CN"/>
        </w:rPr>
        <w:t xml:space="preserve"> </w:t>
      </w:r>
      <w:r>
        <w:rPr>
          <w:rFonts w:hint="eastAsia" w:ascii="宋体" w:hAnsi="宋体" w:eastAsia="宋体" w:cs="宋体"/>
          <w:color w:val="auto"/>
          <w:spacing w:val="8"/>
        </w:rPr>
        <w:t>分值构成与评分标准</w:t>
      </w:r>
      <w:bookmarkEnd w:id="156"/>
      <w:bookmarkEnd w:id="157"/>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ascii="宋体" w:hAnsi="宋体" w:eastAsia="宋体" w:cs="宋体"/>
          <w:color w:val="auto"/>
          <w:spacing w:val="8"/>
        </w:rPr>
      </w:pPr>
      <w:r>
        <w:rPr>
          <w:rFonts w:hint="eastAsia" w:ascii="宋体" w:hAnsi="宋体" w:eastAsia="宋体" w:cs="宋体"/>
          <w:color w:val="auto"/>
          <w:spacing w:val="10"/>
        </w:rPr>
        <w:t>2</w:t>
      </w:r>
      <w:r>
        <w:rPr>
          <w:rFonts w:hint="eastAsia" w:ascii="宋体" w:hAnsi="宋体" w:eastAsia="宋体" w:cs="宋体"/>
          <w:color w:val="auto"/>
          <w:spacing w:val="5"/>
        </w:rPr>
        <w:t>.2.1</w:t>
      </w:r>
      <w:r>
        <w:rPr>
          <w:rFonts w:hint="eastAsia" w:ascii="宋体" w:hAnsi="宋体" w:eastAsia="宋体" w:cs="宋体"/>
          <w:color w:val="auto"/>
          <w:spacing w:val="5"/>
          <w:lang w:val="en-US" w:eastAsia="zh-CN"/>
        </w:rPr>
        <w:t xml:space="preserve"> </w:t>
      </w:r>
      <w:r>
        <w:rPr>
          <w:rFonts w:hint="eastAsia" w:ascii="宋体" w:hAnsi="宋体" w:eastAsia="宋体" w:cs="宋体"/>
          <w:color w:val="auto"/>
          <w:spacing w:val="5"/>
        </w:rPr>
        <w:t>分值构成</w:t>
      </w:r>
      <w:r>
        <w:rPr>
          <w:rFonts w:hint="eastAsia" w:ascii="宋体" w:hAnsi="宋体" w:eastAsia="宋体" w:cs="宋体"/>
          <w:color w:val="auto"/>
          <w:spacing w:val="7"/>
        </w:rPr>
        <w:t>：</w:t>
      </w:r>
      <w:r>
        <w:rPr>
          <w:rFonts w:hint="eastAsia" w:ascii="宋体" w:hAnsi="宋体" w:eastAsia="宋体" w:cs="宋体"/>
          <w:color w:val="auto"/>
          <w:spacing w:val="8"/>
        </w:rPr>
        <w:t>见评审办法前附表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4" w:firstLineChars="200"/>
        <w:textAlignment w:val="baseline"/>
        <w:rPr>
          <w:rFonts w:hint="eastAsia" w:ascii="宋体" w:hAnsi="宋体" w:eastAsia="宋体" w:cs="宋体"/>
          <w:color w:val="auto"/>
          <w:spacing w:val="8"/>
        </w:rPr>
      </w:pPr>
      <w:r>
        <w:rPr>
          <w:rFonts w:hint="eastAsia" w:ascii="宋体" w:hAnsi="宋体" w:eastAsia="宋体" w:cs="宋体"/>
          <w:color w:val="auto"/>
          <w:spacing w:val="1"/>
        </w:rPr>
        <w:t>2.2</w:t>
      </w:r>
      <w:r>
        <w:rPr>
          <w:rFonts w:hint="eastAsia" w:ascii="宋体" w:hAnsi="宋体" w:eastAsia="宋体" w:cs="宋体"/>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评分标准</w:t>
      </w:r>
      <w:r>
        <w:rPr>
          <w:rFonts w:hint="eastAsia" w:ascii="宋体" w:hAnsi="宋体" w:eastAsia="宋体" w:cs="宋体"/>
          <w:color w:val="auto"/>
          <w:spacing w:val="18"/>
        </w:rPr>
        <w:t>：</w:t>
      </w:r>
      <w:r>
        <w:rPr>
          <w:rFonts w:hint="eastAsia" w:ascii="宋体" w:hAnsi="宋体" w:eastAsia="宋体" w:cs="宋体"/>
          <w:color w:val="auto"/>
          <w:spacing w:val="8"/>
        </w:rPr>
        <w:t>见评审办法前附表</w:t>
      </w:r>
    </w:p>
    <w:p>
      <w:pPr>
        <w:pStyle w:val="2"/>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0" w:firstLineChars="0"/>
        <w:textAlignment w:val="baseline"/>
        <w:outlineLvl w:val="1"/>
        <w:rPr>
          <w:rFonts w:hint="eastAsia" w:ascii="宋体" w:hAnsi="宋体" w:eastAsia="宋体" w:cs="宋体"/>
          <w:color w:val="auto"/>
          <w:spacing w:val="-6"/>
          <w:sz w:val="28"/>
          <w:szCs w:val="28"/>
        </w:rPr>
      </w:pPr>
      <w:bookmarkStart w:id="158" w:name="_Toc9044"/>
      <w:bookmarkStart w:id="159" w:name="_Toc7255"/>
      <w:r>
        <w:rPr>
          <w:rFonts w:hint="eastAsia" w:ascii="宋体" w:hAnsi="宋体" w:eastAsia="宋体" w:cs="宋体"/>
          <w:color w:val="auto"/>
          <w:spacing w:val="-6"/>
          <w:sz w:val="28"/>
          <w:szCs w:val="28"/>
          <w:lang w:val="en-US" w:eastAsia="zh-CN"/>
        </w:rPr>
        <w:t xml:space="preserve"> </w:t>
      </w:r>
      <w:r>
        <w:rPr>
          <w:rFonts w:hint="eastAsia" w:ascii="宋体" w:hAnsi="宋体" w:eastAsia="宋体" w:cs="宋体"/>
          <w:color w:val="auto"/>
          <w:spacing w:val="-6"/>
          <w:sz w:val="28"/>
          <w:szCs w:val="28"/>
        </w:rPr>
        <w:t>评标程序</w:t>
      </w:r>
      <w:bookmarkEnd w:id="158"/>
      <w:bookmarkEnd w:id="159"/>
    </w:p>
    <w:p>
      <w:pPr>
        <w:pStyle w:val="2"/>
        <w:numPr>
          <w:ilvl w:val="0"/>
          <w:numId w:val="0"/>
        </w:numPr>
        <w:ind w:leftChars="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color w:val="auto"/>
          <w:spacing w:val="11"/>
        </w:rPr>
      </w:pPr>
      <w:bookmarkStart w:id="160" w:name="_Toc14314"/>
      <w:bookmarkStart w:id="161" w:name="_Toc3803"/>
      <w:r>
        <w:rPr>
          <w:rFonts w:hint="eastAsia" w:ascii="宋体" w:hAnsi="宋体" w:eastAsia="宋体" w:cs="宋体"/>
          <w:color w:val="auto"/>
          <w:spacing w:val="11"/>
        </w:rPr>
        <w:t>3.1</w:t>
      </w:r>
      <w:r>
        <w:rPr>
          <w:rFonts w:hint="eastAsia" w:ascii="宋体" w:hAnsi="宋体" w:eastAsia="宋体" w:cs="宋体"/>
          <w:color w:val="auto"/>
          <w:spacing w:val="11"/>
          <w:lang w:val="en-US" w:eastAsia="zh-CN"/>
        </w:rPr>
        <w:t xml:space="preserve"> </w:t>
      </w:r>
      <w:r>
        <w:rPr>
          <w:rFonts w:hint="eastAsia" w:ascii="宋体" w:hAnsi="宋体" w:eastAsia="宋体" w:cs="宋体"/>
          <w:color w:val="auto"/>
          <w:spacing w:val="11"/>
        </w:rPr>
        <w:t>初步评审</w:t>
      </w:r>
      <w:bookmarkEnd w:id="160"/>
      <w:bookmarkEnd w:id="161"/>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3.1.1</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评标委员会可以要求比选申请人提交第七章“比选申请文件格式”规定的有关证明和证件的原件，以便核验。评标委员会根据本章第2.1款规定的标准对比选申请文件进行初步评审。有一项不符合评审标准的，应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3.1.2</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比选申请人有以下情形之一的，应否决其投标：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(1)第二章“比选申请人须知”第1.4.2项规定的任何一种情形的；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(2)串通投标或弄虚作假或有其他违法行为的；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(3)不按评标委员会要求澄清、说明或补正的。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color w:val="auto"/>
          <w:spacing w:val="11"/>
        </w:rPr>
      </w:pPr>
      <w:bookmarkStart w:id="162" w:name="_Toc25271"/>
      <w:bookmarkStart w:id="163" w:name="_Toc19381"/>
      <w:r>
        <w:rPr>
          <w:rFonts w:hint="eastAsia" w:ascii="宋体" w:hAnsi="宋体" w:eastAsia="宋体" w:cs="宋体"/>
          <w:color w:val="auto"/>
          <w:spacing w:val="11"/>
        </w:rPr>
        <w:t>3.2</w:t>
      </w:r>
      <w:r>
        <w:rPr>
          <w:rFonts w:hint="eastAsia" w:ascii="宋体" w:hAnsi="宋体" w:eastAsia="宋体" w:cs="宋体"/>
          <w:color w:val="auto"/>
          <w:spacing w:val="11"/>
          <w:lang w:val="en-US" w:eastAsia="zh-CN"/>
        </w:rPr>
        <w:t xml:space="preserve"> </w:t>
      </w:r>
      <w:r>
        <w:rPr>
          <w:rFonts w:hint="eastAsia" w:ascii="宋体" w:hAnsi="宋体" w:eastAsia="宋体" w:cs="宋体"/>
          <w:color w:val="auto"/>
          <w:spacing w:val="11"/>
        </w:rPr>
        <w:t>详细评审</w:t>
      </w:r>
      <w:bookmarkEnd w:id="162"/>
      <w:bookmarkEnd w:id="163"/>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3.2.1</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评标委员会按本章第2.2款规定的量化因素和分值进行打分，并计算出综合评估得分。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（1）按本章第2.2.4(1)目规定的评审因素和分值对编制服务方案计算出得分A；</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lang w:eastAsia="zh-CN"/>
        </w:rPr>
      </w:pPr>
      <w:r>
        <w:rPr>
          <w:rFonts w:hint="eastAsia" w:ascii="宋体" w:hAnsi="宋体" w:eastAsia="宋体" w:cs="宋体"/>
          <w:color w:val="auto"/>
          <w:spacing w:val="10"/>
        </w:rPr>
        <w:t>（2）按本章第2.2.4(2)目规定的评审因素和分值对业绩计算出得分B；</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（3）按本章第2.2.4(3)目规定的评审因素和分值对人员计算出得分C；</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lang w:eastAsia="zh-CN"/>
        </w:rPr>
      </w:pPr>
      <w:r>
        <w:rPr>
          <w:rFonts w:hint="eastAsia" w:ascii="宋体" w:hAnsi="宋体" w:eastAsia="宋体" w:cs="宋体"/>
          <w:color w:val="auto"/>
          <w:spacing w:val="10"/>
        </w:rPr>
        <w:t>（4）按本章第2.2.4(4)目规定的评审因素和分值对比选申请报价计算出得分D</w:t>
      </w:r>
      <w:r>
        <w:rPr>
          <w:rFonts w:hint="eastAsia" w:ascii="宋体" w:hAnsi="宋体" w:eastAsia="宋体" w:cs="宋体"/>
          <w:color w:val="auto"/>
          <w:spacing w:val="1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3.2.2</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评分分值计算保留小数点后两位，小数点后第三位“四舍五入”。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3.2.3</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比选申请人得分=A+B+C+D。</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color w:val="auto"/>
          <w:spacing w:val="11"/>
        </w:rPr>
      </w:pPr>
      <w:bookmarkStart w:id="164" w:name="_Toc20055"/>
      <w:bookmarkStart w:id="165" w:name="_Toc11943"/>
      <w:r>
        <w:rPr>
          <w:rFonts w:hint="eastAsia" w:ascii="宋体" w:hAnsi="宋体" w:eastAsia="宋体" w:cs="宋体"/>
          <w:color w:val="auto"/>
          <w:spacing w:val="11"/>
        </w:rPr>
        <w:t>3.3</w:t>
      </w:r>
      <w:r>
        <w:rPr>
          <w:rFonts w:hint="eastAsia" w:ascii="宋体" w:hAnsi="宋体" w:eastAsia="宋体" w:cs="宋体"/>
          <w:color w:val="auto"/>
          <w:spacing w:val="11"/>
          <w:lang w:val="en-US" w:eastAsia="zh-CN"/>
        </w:rPr>
        <w:t xml:space="preserve"> </w:t>
      </w:r>
      <w:r>
        <w:rPr>
          <w:rFonts w:hint="eastAsia" w:ascii="宋体" w:hAnsi="宋体" w:eastAsia="宋体" w:cs="宋体"/>
          <w:color w:val="auto"/>
          <w:spacing w:val="11"/>
        </w:rPr>
        <w:t>比选申请文件的澄清和补正</w:t>
      </w:r>
      <w:bookmarkEnd w:id="164"/>
      <w:bookmarkEnd w:id="165"/>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3.3.1</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在评标过程中，评标委员会可以书面形式要求比选申请人对所提交比选申请文件中不明确的内容进行书面澄清或说明，或者对细微偏差进行补正。评标委员会不接受比选申请人主动提出的澄清、说明或补正。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3.3.2</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澄清、说明和补正不得改变比选申请文件的实质性内容(算术性错误修正的除外)</w:t>
      </w:r>
      <w:r>
        <w:rPr>
          <w:rFonts w:hint="eastAsia" w:ascii="宋体" w:hAnsi="宋体" w:eastAsia="宋体" w:cs="宋体"/>
          <w:color w:val="auto"/>
          <w:spacing w:val="10"/>
          <w:lang w:eastAsia="zh-CN"/>
        </w:rPr>
        <w:t>。</w:t>
      </w:r>
      <w:r>
        <w:rPr>
          <w:rFonts w:hint="eastAsia" w:ascii="宋体" w:hAnsi="宋体" w:eastAsia="宋体" w:cs="宋体"/>
          <w:color w:val="auto"/>
          <w:spacing w:val="10"/>
        </w:rPr>
        <w:t>比选申请人的书面澄清、说明和补正属于比选申请文件的组成部分。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3.3.3</w:t>
      </w:r>
      <w:r>
        <w:rPr>
          <w:rFonts w:hint="eastAsia" w:ascii="宋体" w:hAnsi="宋体" w:eastAsia="宋体" w:cs="宋体"/>
          <w:color w:val="auto"/>
          <w:spacing w:val="10"/>
          <w:lang w:val="en-US" w:eastAsia="zh-CN"/>
        </w:rPr>
        <w:t xml:space="preserve"> </w:t>
      </w:r>
      <w:r>
        <w:rPr>
          <w:rFonts w:hint="eastAsia" w:ascii="宋体" w:hAnsi="宋体" w:eastAsia="宋体" w:cs="宋体"/>
          <w:color w:val="auto"/>
          <w:spacing w:val="10"/>
        </w:rPr>
        <w:t>评标委员会对比选申请人提交的澄清、说明或补正有疑问的，可以要求比选申请人进一步澄清、说明或补正，直至满足评标委员会的要求。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color w:val="auto"/>
          <w:spacing w:val="11"/>
        </w:rPr>
      </w:pPr>
      <w:bookmarkStart w:id="166" w:name="_Toc24375"/>
      <w:bookmarkStart w:id="167" w:name="_Toc5714"/>
      <w:r>
        <w:rPr>
          <w:rFonts w:hint="eastAsia" w:ascii="宋体" w:hAnsi="宋体" w:eastAsia="宋体" w:cs="宋体"/>
          <w:color w:val="auto"/>
          <w:spacing w:val="11"/>
        </w:rPr>
        <w:t>3.4</w:t>
      </w:r>
      <w:r>
        <w:rPr>
          <w:rFonts w:hint="eastAsia" w:ascii="宋体" w:hAnsi="宋体" w:eastAsia="宋体" w:cs="宋体"/>
          <w:color w:val="auto"/>
          <w:spacing w:val="11"/>
          <w:lang w:val="en-US" w:eastAsia="zh-CN"/>
        </w:rPr>
        <w:t xml:space="preserve"> </w:t>
      </w:r>
      <w:r>
        <w:rPr>
          <w:rFonts w:hint="eastAsia" w:ascii="宋体" w:hAnsi="宋体" w:eastAsia="宋体" w:cs="宋体"/>
          <w:color w:val="auto"/>
          <w:spacing w:val="11"/>
        </w:rPr>
        <w:t>评标结果</w:t>
      </w:r>
      <w:bookmarkEnd w:id="166"/>
      <w:bookmarkEnd w:id="167"/>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0" w:firstLineChars="200"/>
        <w:textAlignment w:val="baseline"/>
        <w:rPr>
          <w:rFonts w:hint="eastAsia" w:ascii="宋体" w:hAnsi="宋体" w:eastAsia="宋体" w:cs="宋体"/>
          <w:color w:val="auto"/>
          <w:spacing w:val="10"/>
        </w:rPr>
      </w:pPr>
      <w:r>
        <w:rPr>
          <w:rFonts w:hint="eastAsia" w:ascii="宋体" w:hAnsi="宋体" w:eastAsia="宋体" w:cs="宋体"/>
          <w:color w:val="auto"/>
          <w:spacing w:val="10"/>
        </w:rPr>
        <w:t>评标委员会应按照得分由高到低的顺序推荐中标候选人，评标委员会完成评标后，应当向比选人提交书面评标报告。</w:t>
      </w:r>
    </w:p>
    <w:p>
      <w:pPr>
        <w:rPr>
          <w:rFonts w:ascii="宋体" w:hAnsi="宋体" w:eastAsia="宋体" w:cs="宋体"/>
          <w:color w:val="auto"/>
          <w:spacing w:val="14"/>
          <w:sz w:val="23"/>
          <w:szCs w:val="23"/>
        </w:rPr>
      </w:pPr>
      <w:r>
        <w:rPr>
          <w:rFonts w:hint="eastAsia" w:ascii="宋体" w:hAnsi="宋体" w:eastAsia="宋体" w:cs="宋体"/>
          <w:color w:val="auto"/>
          <w:spacing w:val="14"/>
          <w:sz w:val="23"/>
          <w:szCs w:val="23"/>
        </w:rPr>
        <w:br w:type="page"/>
      </w:r>
    </w:p>
    <w:p>
      <w:pPr>
        <w:spacing w:before="113" w:line="223" w:lineRule="auto"/>
        <w:jc w:val="center"/>
        <w:outlineLvl w:val="0"/>
        <w:rPr>
          <w:rFonts w:ascii="宋体" w:hAnsi="宋体" w:eastAsia="宋体" w:cs="宋体"/>
          <w:color w:val="auto"/>
          <w:spacing w:val="9"/>
          <w:sz w:val="35"/>
          <w:szCs w:val="35"/>
        </w:rPr>
      </w:pPr>
      <w:bookmarkStart w:id="168" w:name="_Toc165034808"/>
      <w:bookmarkStart w:id="169" w:name="_Toc31248"/>
      <w:r>
        <w:rPr>
          <w:rFonts w:hint="eastAsia" w:ascii="宋体" w:hAnsi="宋体" w:eastAsia="宋体" w:cs="宋体"/>
          <w:color w:val="auto"/>
          <w:spacing w:val="9"/>
          <w:sz w:val="35"/>
          <w:szCs w:val="35"/>
        </w:rPr>
        <w:t>第四章合同条款及格式</w:t>
      </w:r>
      <w:bookmarkEnd w:id="168"/>
    </w:p>
    <w:p>
      <w:pPr>
        <w:widowControl w:val="0"/>
        <w:kinsoku/>
        <w:snapToGrid/>
        <w:spacing w:line="360" w:lineRule="auto"/>
        <w:textAlignment w:val="auto"/>
        <w:rPr>
          <w:rFonts w:ascii="Times New Roman" w:hAnsi="Times New Roman" w:eastAsia="仿宋_GB2312" w:cs="Times New Roman"/>
          <w:b/>
          <w:snapToGrid/>
          <w:spacing w:val="12"/>
          <w:kern w:val="2"/>
          <w:position w:val="18"/>
          <w:sz w:val="30"/>
          <w:szCs w:val="24"/>
        </w:rPr>
      </w:pPr>
    </w:p>
    <w:p>
      <w:pPr>
        <w:pStyle w:val="2"/>
        <w:rPr>
          <w:rFonts w:ascii="Times New Roman" w:hAnsi="Times New Roman" w:eastAsia="仿宋_GB2312" w:cs="Times New Roman"/>
          <w:b/>
          <w:snapToGrid/>
          <w:spacing w:val="12"/>
          <w:kern w:val="2"/>
          <w:position w:val="18"/>
          <w:sz w:val="30"/>
          <w:szCs w:val="24"/>
        </w:rPr>
      </w:pPr>
    </w:p>
    <w:p>
      <w:pPr>
        <w:pStyle w:val="21"/>
        <w:outlineLvl w:val="9"/>
        <w:rPr>
          <w:rFonts w:ascii="Times New Roman" w:hAnsi="Times New Roman" w:eastAsia="仿宋_GB2312" w:cs="Times New Roman"/>
          <w:snapToGrid/>
          <w:spacing w:val="12"/>
          <w:kern w:val="2"/>
          <w:position w:val="18"/>
          <w:sz w:val="30"/>
          <w:szCs w:val="24"/>
        </w:rPr>
      </w:pPr>
    </w:p>
    <w:p>
      <w:pPr>
        <w:rPr>
          <w:rFonts w:ascii="Times New Roman" w:hAnsi="Times New Roman" w:eastAsia="仿宋_GB2312" w:cs="Times New Roman"/>
          <w:b/>
          <w:snapToGrid/>
          <w:spacing w:val="12"/>
          <w:kern w:val="2"/>
          <w:position w:val="18"/>
          <w:sz w:val="30"/>
          <w:szCs w:val="24"/>
        </w:rPr>
      </w:pPr>
    </w:p>
    <w:p>
      <w:pPr>
        <w:pStyle w:val="21"/>
        <w:jc w:val="both"/>
        <w:outlineLvl w:val="9"/>
      </w:pPr>
    </w:p>
    <w:p>
      <w:pPr>
        <w:widowControl w:val="0"/>
        <w:kinsoku/>
        <w:autoSpaceDE/>
        <w:autoSpaceDN/>
        <w:adjustRightInd/>
        <w:snapToGrid/>
        <w:spacing w:before="240" w:beforeLines="100" w:after="240" w:afterLines="100" w:line="360" w:lineRule="auto"/>
        <w:jc w:val="center"/>
        <w:textAlignment w:val="auto"/>
        <w:rPr>
          <w:rFonts w:ascii="Times New Roman" w:hAnsi="Times New Roman" w:eastAsia="宋体" w:cs="Times New Roman"/>
          <w:b/>
          <w:snapToGrid/>
          <w:kern w:val="2"/>
          <w:sz w:val="48"/>
          <w:szCs w:val="48"/>
        </w:rPr>
      </w:pPr>
      <w:r>
        <w:rPr>
          <w:rFonts w:ascii="Times New Roman" w:hAnsi="Times New Roman" w:eastAsia="宋体" w:cs="Times New Roman"/>
          <w:b/>
          <w:snapToGrid/>
          <w:kern w:val="2"/>
          <w:sz w:val="48"/>
          <w:szCs w:val="48"/>
        </w:rPr>
        <w:t>合同书</w:t>
      </w:r>
    </w:p>
    <w:p>
      <w:pPr>
        <w:widowControl w:val="0"/>
        <w:kinsoku/>
        <w:autoSpaceDE/>
        <w:autoSpaceDN/>
        <w:adjustRightInd/>
        <w:snapToGrid/>
        <w:jc w:val="center"/>
        <w:textAlignment w:val="auto"/>
        <w:rPr>
          <w:rFonts w:ascii="Times New Roman" w:hAnsi="Times New Roman" w:eastAsia="宋体" w:cs="Times New Roman"/>
          <w:snapToGrid/>
          <w:sz w:val="24"/>
          <w:szCs w:val="24"/>
        </w:rPr>
      </w:pPr>
    </w:p>
    <w:p>
      <w:pPr>
        <w:widowControl w:val="0"/>
        <w:kinsoku/>
        <w:autoSpaceDE/>
        <w:autoSpaceDN/>
        <w:adjustRightInd/>
        <w:snapToGrid/>
        <w:jc w:val="center"/>
        <w:textAlignment w:val="auto"/>
        <w:rPr>
          <w:rFonts w:ascii="Times New Roman" w:hAnsi="Times New Roman" w:eastAsia="宋体" w:cs="Times New Roman"/>
          <w:snapToGrid/>
          <w:sz w:val="24"/>
          <w:szCs w:val="24"/>
        </w:rPr>
      </w:pPr>
    </w:p>
    <w:p>
      <w:pPr>
        <w:widowControl w:val="0"/>
        <w:kinsoku/>
        <w:autoSpaceDE/>
        <w:autoSpaceDN/>
        <w:adjustRightInd/>
        <w:snapToGrid/>
        <w:jc w:val="center"/>
        <w:textAlignment w:val="auto"/>
        <w:rPr>
          <w:rFonts w:ascii="Times New Roman" w:hAnsi="Times New Roman" w:eastAsia="宋体" w:cs="Times New Roman"/>
          <w:snapToGrid/>
          <w:sz w:val="24"/>
          <w:szCs w:val="24"/>
        </w:rPr>
      </w:pPr>
    </w:p>
    <w:p>
      <w:pPr>
        <w:widowControl w:val="0"/>
        <w:kinsoku/>
        <w:autoSpaceDE/>
        <w:autoSpaceDN/>
        <w:adjustRightInd/>
        <w:snapToGrid/>
        <w:jc w:val="center"/>
        <w:textAlignment w:val="auto"/>
        <w:rPr>
          <w:rFonts w:ascii="Times New Roman" w:hAnsi="Times New Roman" w:eastAsia="宋体" w:cs="Times New Roman"/>
          <w:snapToGrid/>
          <w:sz w:val="24"/>
          <w:szCs w:val="24"/>
        </w:rPr>
      </w:pPr>
    </w:p>
    <w:p>
      <w:pPr>
        <w:widowControl w:val="0"/>
        <w:kinsoku/>
        <w:autoSpaceDE/>
        <w:autoSpaceDN/>
        <w:adjustRightInd/>
        <w:snapToGrid/>
        <w:jc w:val="center"/>
        <w:textAlignment w:val="auto"/>
        <w:rPr>
          <w:rFonts w:ascii="Times New Roman" w:hAnsi="Times New Roman" w:eastAsia="宋体" w:cs="Times New Roman"/>
          <w:snapToGrid/>
          <w:kern w:val="2"/>
          <w:sz w:val="28"/>
          <w:szCs w:val="24"/>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rPr>
      </w:pPr>
    </w:p>
    <w:p>
      <w:pPr>
        <w:pStyle w:val="2"/>
        <w:rPr>
          <w:rFonts w:ascii="Times New Roman" w:hAnsi="Times New Roman" w:eastAsia="宋体" w:cs="Times New Roman"/>
          <w:b/>
          <w:snapToGrid/>
          <w:kern w:val="2"/>
          <w:sz w:val="28"/>
          <w:szCs w:val="24"/>
        </w:rPr>
      </w:pPr>
    </w:p>
    <w:p>
      <w:pPr>
        <w:rPr>
          <w:rFonts w:ascii="Times New Roman" w:hAnsi="Times New Roman" w:eastAsia="宋体" w:cs="Times New Roman"/>
          <w:b/>
          <w:snapToGrid/>
          <w:kern w:val="2"/>
          <w:sz w:val="28"/>
          <w:szCs w:val="24"/>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rPr>
      </w:pPr>
    </w:p>
    <w:p>
      <w:pPr>
        <w:pStyle w:val="2"/>
        <w:rPr>
          <w:rFonts w:ascii="Times New Roman" w:hAnsi="Times New Roman" w:eastAsia="宋体" w:cs="Times New Roman"/>
          <w:b/>
          <w:snapToGrid/>
          <w:kern w:val="2"/>
          <w:sz w:val="28"/>
          <w:szCs w:val="24"/>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rPr>
      </w:pPr>
    </w:p>
    <w:p>
      <w:pPr>
        <w:widowControl w:val="0"/>
        <w:kinsoku/>
        <w:autoSpaceDE/>
        <w:autoSpaceDN/>
        <w:adjustRightInd/>
        <w:snapToGrid/>
        <w:jc w:val="both"/>
        <w:textAlignment w:val="auto"/>
        <w:rPr>
          <w:rFonts w:ascii="Times New Roman" w:hAnsi="Times New Roman" w:eastAsia="宋体" w:cs="Times New Roman"/>
          <w:b/>
          <w:snapToGrid/>
          <w:kern w:val="2"/>
          <w:sz w:val="28"/>
          <w:szCs w:val="24"/>
        </w:rPr>
      </w:pPr>
    </w:p>
    <w:p>
      <w:pPr>
        <w:widowControl w:val="0"/>
        <w:kinsoku/>
        <w:snapToGrid/>
        <w:spacing w:line="360" w:lineRule="auto"/>
        <w:ind w:firstLine="1120" w:firstLineChars="400"/>
        <w:textAlignment w:val="auto"/>
        <w:rPr>
          <w:rFonts w:ascii="Times New Roman" w:hAnsi="Times New Roman" w:eastAsia="宋体" w:cs="Times New Roman"/>
          <w:snapToGrid/>
          <w:sz w:val="28"/>
          <w:szCs w:val="28"/>
          <w:u w:val="single"/>
        </w:rPr>
      </w:pPr>
      <w:r>
        <w:rPr>
          <w:rFonts w:ascii="Times New Roman" w:hAnsi="Times New Roman" w:eastAsia="宋体" w:cs="Times New Roman"/>
          <w:snapToGrid/>
          <w:sz w:val="28"/>
          <w:szCs w:val="28"/>
        </w:rPr>
        <w:t>委托人（甲方）：</w:t>
      </w:r>
      <w:r>
        <w:rPr>
          <w:rFonts w:ascii="Times New Roman" w:hAnsi="Times New Roman" w:eastAsia="宋体" w:cs="Times New Roman"/>
          <w:snapToGrid/>
          <w:sz w:val="28"/>
          <w:szCs w:val="28"/>
          <w:u w:val="single"/>
        </w:rPr>
        <w:t>四川都金山地轨道交通有限责任公司</w:t>
      </w:r>
    </w:p>
    <w:p>
      <w:pPr>
        <w:widowControl w:val="0"/>
        <w:kinsoku/>
        <w:snapToGrid/>
        <w:spacing w:line="360" w:lineRule="auto"/>
        <w:ind w:firstLine="1120" w:firstLineChars="400"/>
        <w:textAlignment w:val="auto"/>
        <w:rPr>
          <w:rFonts w:ascii="Times New Roman" w:hAnsi="Times New Roman" w:eastAsia="宋体" w:cs="Times New Roman"/>
          <w:snapToGrid/>
          <w:sz w:val="28"/>
          <w:szCs w:val="28"/>
        </w:rPr>
      </w:pPr>
      <w:r>
        <w:rPr>
          <w:rFonts w:ascii="Times New Roman" w:hAnsi="Times New Roman" w:eastAsia="宋体" w:cs="Times New Roman"/>
          <w:snapToGrid/>
          <w:sz w:val="28"/>
          <w:szCs w:val="28"/>
        </w:rPr>
        <w:t>服务人（乙方）：</w:t>
      </w:r>
    </w:p>
    <w:p>
      <w:pPr>
        <w:widowControl w:val="0"/>
        <w:kinsoku/>
        <w:autoSpaceDE/>
        <w:autoSpaceDN/>
        <w:adjustRightInd/>
        <w:snapToGrid/>
        <w:ind w:firstLine="1433" w:firstLineChars="446"/>
        <w:jc w:val="both"/>
        <w:textAlignment w:val="auto"/>
        <w:rPr>
          <w:rFonts w:ascii="Times New Roman" w:hAnsi="Times New Roman" w:eastAsia="宋体" w:cs="Times New Roman"/>
          <w:b/>
          <w:snapToGrid/>
          <w:kern w:val="2"/>
          <w:sz w:val="32"/>
          <w:szCs w:val="32"/>
        </w:rPr>
      </w:pPr>
    </w:p>
    <w:p>
      <w:pPr>
        <w:widowControl w:val="0"/>
        <w:kinsoku/>
        <w:autoSpaceDE/>
        <w:autoSpaceDN/>
        <w:adjustRightInd/>
        <w:snapToGrid/>
        <w:jc w:val="center"/>
        <w:textAlignment w:val="auto"/>
        <w:rPr>
          <w:rFonts w:ascii="Times New Roman" w:hAnsi="Times New Roman" w:eastAsia="宋体" w:cs="Times New Roman"/>
          <w:b/>
          <w:snapToGrid/>
          <w:kern w:val="2"/>
          <w:sz w:val="30"/>
          <w:szCs w:val="30"/>
        </w:rPr>
      </w:pPr>
      <w:r>
        <w:rPr>
          <w:rFonts w:ascii="Times New Roman" w:hAnsi="Times New Roman" w:eastAsia="宋体" w:cs="Times New Roman"/>
          <w:b/>
          <w:snapToGrid/>
          <w:kern w:val="2"/>
          <w:sz w:val="30"/>
          <w:szCs w:val="30"/>
        </w:rPr>
        <w:t>202</w:t>
      </w:r>
      <w:r>
        <w:rPr>
          <w:rFonts w:hint="eastAsia" w:ascii="Times New Roman" w:hAnsi="Times New Roman" w:eastAsia="宋体" w:cs="Times New Roman"/>
          <w:b/>
          <w:snapToGrid/>
          <w:kern w:val="2"/>
          <w:sz w:val="30"/>
          <w:szCs w:val="30"/>
        </w:rPr>
        <w:t>4</w:t>
      </w:r>
      <w:r>
        <w:rPr>
          <w:rFonts w:ascii="Times New Roman" w:hAnsi="Times New Roman" w:eastAsia="宋体" w:cs="Times New Roman"/>
          <w:b/>
          <w:snapToGrid/>
          <w:kern w:val="2"/>
          <w:sz w:val="30"/>
          <w:szCs w:val="30"/>
        </w:rPr>
        <w:t>年</w:t>
      </w:r>
      <w:r>
        <w:rPr>
          <w:rFonts w:hint="eastAsia" w:ascii="Times New Roman" w:hAnsi="Times New Roman" w:eastAsia="宋体" w:cs="Times New Roman"/>
          <w:b/>
          <w:snapToGrid/>
          <w:kern w:val="2"/>
          <w:sz w:val="30"/>
          <w:szCs w:val="30"/>
          <w:lang w:val="en-US" w:eastAsia="zh-CN"/>
        </w:rPr>
        <w:t xml:space="preserve"> </w:t>
      </w:r>
      <w:r>
        <w:rPr>
          <w:rFonts w:ascii="Times New Roman" w:hAnsi="Times New Roman" w:eastAsia="宋体" w:cs="Times New Roman"/>
          <w:b/>
          <w:snapToGrid/>
          <w:kern w:val="2"/>
          <w:sz w:val="30"/>
          <w:szCs w:val="30"/>
        </w:rPr>
        <w:t>月</w:t>
      </w:r>
    </w:p>
    <w:p>
      <w:pPr>
        <w:kinsoku/>
        <w:autoSpaceDE/>
        <w:autoSpaceDN/>
        <w:adjustRightInd/>
        <w:snapToGrid/>
        <w:textAlignment w:val="auto"/>
        <w:rPr>
          <w:ins w:id="0" w:author="般若 赫连" w:date="2024-04-20T20:21:00Z"/>
          <w:rFonts w:ascii="Times New Roman" w:hAnsi="Times New Roman" w:eastAsia="黑体" w:cs="Times New Roman"/>
          <w:b/>
          <w:bCs/>
          <w:kern w:val="2"/>
          <w:sz w:val="30"/>
          <w:szCs w:val="30"/>
        </w:rPr>
      </w:pPr>
      <w:ins w:id="1" w:author="般若 赫连" w:date="2024-04-20T20:21:00Z">
        <w:r>
          <w:rPr>
            <w:rFonts w:ascii="Times New Roman" w:hAnsi="Times New Roman" w:eastAsia="黑体" w:cs="Times New Roman"/>
            <w:b/>
            <w:bCs/>
            <w:kern w:val="2"/>
            <w:sz w:val="30"/>
            <w:szCs w:val="30"/>
          </w:rPr>
          <w:br w:type="page"/>
        </w:r>
      </w:ins>
    </w:p>
    <w:p>
      <w:pPr>
        <w:widowControl w:val="0"/>
        <w:jc w:val="both"/>
        <w:rPr>
          <w:rFonts w:ascii="Times New Roman" w:hAnsi="Times New Roman" w:eastAsia="黑体" w:cs="Times New Roman"/>
          <w:b/>
          <w:bCs/>
          <w:kern w:val="2"/>
          <w:sz w:val="30"/>
          <w:szCs w:val="30"/>
        </w:rPr>
      </w:pPr>
    </w:p>
    <w:p>
      <w:pPr>
        <w:widowControl w:val="0"/>
        <w:kinsoku/>
        <w:autoSpaceDE/>
        <w:autoSpaceDN/>
        <w:adjustRightInd/>
        <w:spacing w:line="360" w:lineRule="auto"/>
        <w:ind w:firstLine="420" w:firstLineChars="200"/>
        <w:textAlignment w:val="auto"/>
        <w:rPr>
          <w:rFonts w:hint="eastAsia" w:ascii="宋体" w:hAnsi="宋体" w:eastAsia="宋体" w:cs="宋体"/>
          <w:snapToGrid/>
          <w:lang w:eastAsia="zh-CN"/>
        </w:rPr>
      </w:pPr>
      <w:r>
        <w:rPr>
          <w:rFonts w:hint="eastAsia" w:ascii="宋体" w:hAnsi="宋体" w:eastAsia="宋体" w:cs="宋体"/>
          <w:snapToGrid/>
        </w:rPr>
        <w:t>都江堰至四姑娘山山地轨道交通扶贫项目（以下简称：都四项目），是国内首个山地轨道交通项目，具有“交通</w:t>
      </w:r>
      <w:r>
        <w:rPr>
          <w:rFonts w:ascii="宋体" w:hAnsi="宋体" w:eastAsia="宋体" w:cs="宋体"/>
          <w:snapToGrid/>
        </w:rPr>
        <w:t>+</w:t>
      </w:r>
      <w:r>
        <w:rPr>
          <w:rFonts w:hint="eastAsia" w:ascii="宋体" w:hAnsi="宋体" w:eastAsia="宋体" w:cs="宋体"/>
          <w:snapToGrid/>
        </w:rPr>
        <w:t>旅游</w:t>
      </w:r>
      <w:r>
        <w:rPr>
          <w:rFonts w:ascii="宋体" w:hAnsi="宋体" w:eastAsia="宋体" w:cs="宋体"/>
          <w:snapToGrid/>
        </w:rPr>
        <w:t>+</w:t>
      </w:r>
      <w:r>
        <w:rPr>
          <w:rFonts w:hint="eastAsia" w:ascii="宋体" w:hAnsi="宋体" w:eastAsia="宋体" w:cs="宋体"/>
          <w:snapToGrid/>
        </w:rPr>
        <w:t>扶贫”三重属性，是四川省交旅融合发展专项行动计划重点建设项目，被四川省委定位为“民族团结的桥梁</w:t>
      </w:r>
      <w:r>
        <w:rPr>
          <w:rFonts w:ascii="宋体" w:hAnsi="宋体" w:eastAsia="宋体" w:cs="宋体"/>
          <w:snapToGrid/>
        </w:rPr>
        <w:t>,</w:t>
      </w:r>
      <w:r>
        <w:rPr>
          <w:rFonts w:hint="eastAsia" w:ascii="宋体" w:hAnsi="宋体" w:eastAsia="宋体" w:cs="宋体"/>
          <w:snapToGrid/>
        </w:rPr>
        <w:t>脱贫攻坚的典范</w:t>
      </w:r>
      <w:r>
        <w:rPr>
          <w:rFonts w:ascii="宋体" w:hAnsi="宋体" w:eastAsia="宋体" w:cs="宋体"/>
          <w:snapToGrid/>
        </w:rPr>
        <w:t>,</w:t>
      </w:r>
      <w:r>
        <w:rPr>
          <w:rFonts w:hint="eastAsia" w:ascii="宋体" w:hAnsi="宋体" w:eastAsia="宋体" w:cs="宋体"/>
          <w:snapToGrid/>
        </w:rPr>
        <w:t>绿色发展的示范”。为打响“蜀道旅列”品牌，增加流量，打造山地轨道旅游品牌价值体系，本次服务内容是规划建设“蜀道旅列”蜀道谱系子品牌。双方遵循平等、自愿、公平和诚实信用的原则，就实施该项服务有关事项协商一致，共同达成如下协议：</w:t>
      </w:r>
    </w:p>
    <w:p>
      <w:pPr>
        <w:widowControl w:val="0"/>
        <w:kinsoku/>
        <w:autoSpaceDE/>
        <w:autoSpaceDN/>
        <w:adjustRightInd/>
        <w:snapToGrid/>
        <w:spacing w:line="360" w:lineRule="auto"/>
        <w:jc w:val="both"/>
        <w:textAlignment w:val="auto"/>
        <w:rPr>
          <w:rFonts w:ascii="宋体" w:hAnsi="宋体" w:eastAsia="宋体" w:cs="宋体"/>
          <w:b/>
          <w:snapToGrid/>
        </w:rPr>
      </w:pPr>
      <w:r>
        <w:rPr>
          <w:rFonts w:hint="eastAsia" w:ascii="宋体" w:hAnsi="宋体" w:eastAsia="宋体" w:cs="宋体"/>
          <w:b/>
          <w:snapToGrid/>
        </w:rPr>
        <w:t>第一条</w:t>
      </w:r>
      <w:r>
        <w:rPr>
          <w:rFonts w:hint="eastAsia" w:ascii="宋体" w:hAnsi="宋体" w:eastAsia="宋体" w:cs="宋体"/>
          <w:b/>
          <w:snapToGrid/>
          <w:lang w:val="en-US" w:eastAsia="zh-CN"/>
        </w:rPr>
        <w:t xml:space="preserve">  </w:t>
      </w:r>
      <w:r>
        <w:rPr>
          <w:rFonts w:hint="eastAsia" w:ascii="宋体" w:hAnsi="宋体" w:eastAsia="宋体" w:cs="宋体"/>
          <w:b/>
          <w:snapToGrid/>
        </w:rPr>
        <w:t>项目基本情况</w:t>
      </w:r>
    </w:p>
    <w:p>
      <w:pPr>
        <w:widowControl w:val="0"/>
        <w:kinsoku/>
        <w:snapToGrid/>
        <w:spacing w:line="360" w:lineRule="auto"/>
        <w:ind w:firstLine="420" w:firstLineChars="200"/>
        <w:textAlignment w:val="auto"/>
        <w:rPr>
          <w:rFonts w:ascii="宋体" w:hAnsi="宋体" w:eastAsia="宋体" w:cs="宋体"/>
          <w:snapToGrid/>
        </w:rPr>
      </w:pPr>
      <w:r>
        <w:rPr>
          <w:rFonts w:hint="eastAsia" w:ascii="宋体" w:hAnsi="宋体" w:eastAsia="宋体" w:cs="宋体"/>
          <w:snapToGrid/>
        </w:rPr>
        <w:t>都四项目位于横断山脉东缘，由高程600‐700m的四川盆地成都平原向高程3000‐5600m的青藏高原东部边缘构造强烈复合之高山峡谷带过渡区行进。项目设计起点起于成灌高铁都江堰站，线路出站后在都江堰市设永丰、蒲阳、虹口、龙池站，经汶川设映秀站</w:t>
      </w:r>
      <w:r>
        <w:rPr>
          <w:rFonts w:hint="eastAsia" w:ascii="宋体" w:hAnsi="宋体" w:eastAsia="宋体" w:cs="宋体"/>
          <w:snapToGrid/>
          <w:lang w:eastAsia="zh-CN"/>
        </w:rPr>
        <w:t>、</w:t>
      </w:r>
      <w:r>
        <w:rPr>
          <w:rFonts w:hint="eastAsia" w:ascii="宋体" w:hAnsi="宋体" w:eastAsia="宋体" w:cs="宋体"/>
          <w:snapToGrid/>
        </w:rPr>
        <w:t>卧龙特别行政区设耿达、卧龙、映雪（远期规划）、邓生沟、巴朗山站，线路止于小金县四姑娘山镇设终点站四姑娘山站，全长约123公里。</w:t>
      </w:r>
    </w:p>
    <w:p>
      <w:pPr>
        <w:widowControl w:val="0"/>
        <w:kinsoku/>
        <w:snapToGrid/>
        <w:spacing w:line="360" w:lineRule="auto"/>
        <w:ind w:firstLine="420" w:firstLineChars="200"/>
        <w:textAlignment w:val="auto"/>
        <w:rPr>
          <w:rFonts w:ascii="宋体" w:hAnsi="宋体" w:eastAsia="宋体" w:cs="宋体"/>
          <w:snapToGrid/>
        </w:rPr>
      </w:pPr>
      <w:r>
        <w:rPr>
          <w:rFonts w:hint="eastAsia" w:ascii="宋体" w:hAnsi="宋体" w:eastAsia="宋体" w:cs="宋体"/>
          <w:snapToGrid/>
        </w:rPr>
        <w:t>本次服务内容为编制都江堰至四姑娘山山地轨道交通扶贫项目“蜀道旅列”品牌建设规划方案。</w:t>
      </w:r>
    </w:p>
    <w:p>
      <w:pPr>
        <w:widowControl w:val="0"/>
        <w:numPr>
          <w:ilvl w:val="0"/>
          <w:numId w:val="2"/>
        </w:numPr>
        <w:kinsoku/>
        <w:autoSpaceDE/>
        <w:autoSpaceDN/>
        <w:adjustRightInd/>
        <w:snapToGrid/>
        <w:spacing w:line="360" w:lineRule="auto"/>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编制内容及深度</w:t>
      </w:r>
    </w:p>
    <w:p>
      <w:pPr>
        <w:widowControl w:val="0"/>
        <w:numPr>
          <w:ilvl w:val="255"/>
          <w:numId w:val="0"/>
        </w:numPr>
        <w:kinsoku/>
        <w:autoSpaceDE/>
        <w:autoSpaceDN/>
        <w:adjustRightInd/>
        <w:snapToGrid/>
        <w:spacing w:line="360" w:lineRule="auto"/>
        <w:ind w:firstLine="470" w:firstLineChars="200"/>
        <w:textAlignment w:val="auto"/>
        <w:rPr>
          <w:rFonts w:ascii="宋体" w:hAnsi="宋体" w:eastAsia="宋体" w:cs="宋体"/>
          <w:b/>
          <w:snapToGrid/>
          <w:color w:val="auto"/>
          <w:spacing w:val="12"/>
          <w:kern w:val="2"/>
          <w:position w:val="18"/>
        </w:rPr>
      </w:pPr>
      <w:r>
        <w:rPr>
          <w:rFonts w:hint="eastAsia" w:ascii="宋体" w:hAnsi="宋体" w:eastAsia="宋体" w:cs="宋体"/>
          <w:b/>
          <w:snapToGrid/>
          <w:color w:val="auto"/>
          <w:spacing w:val="12"/>
          <w:kern w:val="2"/>
          <w:position w:val="18"/>
        </w:rPr>
        <w:t>见第五章《委托人要求》。</w:t>
      </w:r>
    </w:p>
    <w:p>
      <w:pPr>
        <w:widowControl w:val="0"/>
        <w:kinsoku/>
        <w:autoSpaceDE/>
        <w:autoSpaceDN/>
        <w:adjustRightInd/>
        <w:snapToGrid/>
        <w:spacing w:line="360" w:lineRule="auto"/>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rPr>
        <w:t>第三条</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甲方向乙方提交的有关资料、文件及时间</w:t>
      </w:r>
    </w:p>
    <w:p>
      <w:pPr>
        <w:widowControl w:val="0"/>
        <w:kinsoku/>
        <w:autoSpaceDE/>
        <w:autoSpaceDN/>
        <w:adjustRightInd/>
        <w:snapToGrid/>
        <w:spacing w:line="360" w:lineRule="auto"/>
        <w:ind w:firstLine="468" w:firstLineChars="200"/>
        <w:textAlignment w:val="auto"/>
        <w:rPr>
          <w:rFonts w:hint="eastAsia" w:ascii="宋体" w:hAnsi="宋体" w:eastAsia="宋体" w:cs="宋体"/>
          <w:snapToGrid/>
          <w:spacing w:val="12"/>
          <w:kern w:val="2"/>
          <w:lang w:eastAsia="zh-CN"/>
        </w:rPr>
      </w:pPr>
      <w:r>
        <w:rPr>
          <w:rFonts w:hint="eastAsia" w:ascii="宋体" w:hAnsi="宋体" w:eastAsia="宋体" w:cs="宋体"/>
          <w:snapToGrid/>
          <w:spacing w:val="12"/>
          <w:kern w:val="2"/>
        </w:rPr>
        <w:t>3.1</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根据项目具体需要，甲方向乙方提供项目基础资料，提供时间要求在</w:t>
      </w:r>
      <w:r>
        <w:rPr>
          <w:rFonts w:hint="eastAsia" w:ascii="宋体" w:hAnsi="宋体" w:eastAsia="宋体" w:cs="宋体"/>
          <w:snapToGrid/>
          <w:spacing w:val="12"/>
          <w:kern w:val="2"/>
          <w:u w:val="single"/>
        </w:rPr>
        <w:t>合同签订后5个工作日内</w:t>
      </w:r>
      <w:r>
        <w:rPr>
          <w:rFonts w:hint="eastAsia" w:ascii="宋体" w:hAnsi="宋体" w:eastAsia="宋体" w:cs="宋体"/>
          <w:snapToGrid/>
          <w:spacing w:val="12"/>
          <w:kern w:val="2"/>
        </w:rPr>
        <w:t>。</w:t>
      </w:r>
    </w:p>
    <w:p>
      <w:pPr>
        <w:widowControl w:val="0"/>
        <w:kinsoku/>
        <w:autoSpaceDE/>
        <w:autoSpaceDN/>
        <w:adjustRightInd/>
        <w:snapToGrid/>
        <w:spacing w:line="360" w:lineRule="auto"/>
        <w:ind w:firstLine="468" w:firstLineChars="200"/>
        <w:textAlignment w:val="auto"/>
        <w:rPr>
          <w:rFonts w:ascii="宋体" w:hAnsi="宋体" w:eastAsia="宋体" w:cs="宋体"/>
          <w:snapToGrid/>
          <w:color w:val="auto"/>
          <w:spacing w:val="12"/>
          <w:kern w:val="2"/>
        </w:rPr>
      </w:pPr>
      <w:r>
        <w:rPr>
          <w:rFonts w:hint="eastAsia" w:ascii="宋体" w:hAnsi="宋体" w:eastAsia="宋体" w:cs="宋体"/>
          <w:snapToGrid/>
          <w:spacing w:val="12"/>
          <w:kern w:val="2"/>
        </w:rPr>
        <w:t>3.2</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甲方负责提供项目所需的基础资料，</w:t>
      </w:r>
      <w:r>
        <w:rPr>
          <w:rFonts w:hint="eastAsia" w:ascii="宋体" w:hAnsi="宋体" w:eastAsia="宋体" w:cs="宋体"/>
          <w:snapToGrid/>
          <w:color w:val="auto"/>
          <w:spacing w:val="12"/>
          <w:kern w:val="2"/>
        </w:rPr>
        <w:t>包括项目相关规划、设计资料以及乙方正常开始方案编制工作所需要的应由甲方提供的相关资料。</w:t>
      </w:r>
    </w:p>
    <w:p>
      <w:pPr>
        <w:widowControl w:val="0"/>
        <w:kinsoku/>
        <w:autoSpaceDE/>
        <w:autoSpaceDN/>
        <w:adjustRightInd/>
        <w:snapToGri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3.3</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甲方负责指派专人配合协助乙方解决分析论证过程中的应由甲方协调、解决的有关问题。</w:t>
      </w:r>
    </w:p>
    <w:p>
      <w:pPr>
        <w:widowControl w:val="0"/>
        <w:kinsoku/>
        <w:autoSpaceDE/>
        <w:autoSpaceDN/>
        <w:adjustRightInd/>
        <w:snapToGri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3.4</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甲方负责按本合同的有关条款及时向乙方支付服务费。</w:t>
      </w:r>
    </w:p>
    <w:p>
      <w:pPr>
        <w:widowControl w:val="0"/>
        <w:kinsoku/>
        <w:autoSpaceDE/>
        <w:autoSpaceDN/>
        <w:adjustRightInd/>
        <w:snapToGrid/>
        <w:spacing w:line="360" w:lineRule="auto"/>
        <w:textAlignment w:val="auto"/>
        <w:rPr>
          <w:rFonts w:hint="eastAsia" w:ascii="宋体" w:hAnsi="宋体" w:eastAsia="宋体" w:cs="宋体"/>
          <w:b/>
          <w:snapToGrid/>
          <w:spacing w:val="12"/>
          <w:kern w:val="2"/>
          <w:position w:val="18"/>
          <w:lang w:eastAsia="zh-CN"/>
        </w:rPr>
      </w:pPr>
      <w:r>
        <w:rPr>
          <w:rFonts w:hint="eastAsia" w:ascii="宋体" w:hAnsi="宋体" w:eastAsia="宋体" w:cs="宋体"/>
          <w:b/>
          <w:snapToGrid/>
          <w:spacing w:val="12"/>
          <w:kern w:val="2"/>
          <w:position w:val="18"/>
        </w:rPr>
        <w:t>第四条</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乙方应向甲、乙方交付的成果、份数及时间</w:t>
      </w:r>
    </w:p>
    <w:p>
      <w:pPr>
        <w:widowControl w:val="0"/>
        <w:kinsoku/>
        <w:autoSpaceDE/>
        <w:autoSpaceDN/>
        <w:adjustRightInd/>
        <w:snapToGrid/>
        <w:spacing w:line="360" w:lineRule="auto"/>
        <w:ind w:firstLine="468" w:firstLineChars="200"/>
        <w:textAlignment w:val="auto"/>
        <w:rPr>
          <w:rFonts w:ascii="宋体" w:hAnsi="宋体" w:eastAsia="宋体" w:cs="宋体"/>
          <w:snapToGrid/>
          <w:spacing w:val="12"/>
          <w:kern w:val="2"/>
        </w:rPr>
      </w:pPr>
      <w:bookmarkStart w:id="170" w:name="_Hlk519760446"/>
      <w:r>
        <w:rPr>
          <w:rFonts w:hint="eastAsia" w:ascii="宋体" w:hAnsi="宋体" w:eastAsia="宋体" w:cs="宋体"/>
          <w:snapToGrid/>
          <w:spacing w:val="12"/>
          <w:kern w:val="2"/>
        </w:rPr>
        <w:t>自甲方提交全部基础资料后15日内，乙方向甲方、乙方提交</w:t>
      </w:r>
      <w:bookmarkEnd w:id="170"/>
      <w:r>
        <w:rPr>
          <w:rFonts w:hint="eastAsia" w:ascii="宋体" w:hAnsi="宋体" w:eastAsia="宋体" w:cs="宋体"/>
          <w:snapToGrid/>
          <w:spacing w:val="12"/>
          <w:kern w:val="2"/>
        </w:rPr>
        <w:t>成果文件共</w:t>
      </w:r>
      <w:r>
        <w:rPr>
          <w:rFonts w:ascii="宋体" w:hAnsi="宋体" w:eastAsia="宋体" w:cs="宋体"/>
          <w:snapToGrid/>
          <w:spacing w:val="12"/>
          <w:kern w:val="2"/>
        </w:rPr>
        <w:t>3</w:t>
      </w:r>
      <w:r>
        <w:rPr>
          <w:rFonts w:hint="eastAsia" w:ascii="宋体" w:hAnsi="宋体" w:eastAsia="宋体" w:cs="宋体"/>
          <w:snapToGrid/>
          <w:spacing w:val="12"/>
          <w:kern w:val="2"/>
        </w:rPr>
        <w:t>套，通过甲方组织的方案评审会后10个工作日内乙方向甲方提交完整的方案编制成果。</w:t>
      </w:r>
    </w:p>
    <w:p>
      <w:pPr>
        <w:widowControl w:val="0"/>
        <w:numPr>
          <w:ilvl w:val="255"/>
          <w:numId w:val="0"/>
        </w:numPr>
        <w:kinsoku/>
        <w:autoSpaceDE/>
        <w:autoSpaceDN/>
        <w:adjustRightInd/>
        <w:snapToGrid/>
        <w:spacing w:line="360" w:lineRule="auto"/>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rPr>
        <w:t>第五条</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费用</w:t>
      </w:r>
    </w:p>
    <w:p>
      <w:pPr>
        <w:widowControl w:val="0"/>
        <w:kinsoku/>
        <w:autoSpaceDE/>
        <w:autoSpaceDN/>
        <w:adjustRightInd/>
        <w:snapToGri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本规划方案</w:t>
      </w:r>
      <w:r>
        <w:rPr>
          <w:rFonts w:hint="eastAsia" w:ascii="宋体" w:hAnsi="宋体" w:eastAsia="宋体" w:cs="宋体"/>
          <w:b/>
          <w:snapToGrid/>
          <w:spacing w:val="12"/>
          <w:kern w:val="2"/>
        </w:rPr>
        <w:t>含税</w:t>
      </w:r>
      <w:r>
        <w:rPr>
          <w:rFonts w:hint="eastAsia" w:ascii="宋体" w:hAnsi="宋体" w:eastAsia="宋体" w:cs="宋体"/>
          <w:snapToGrid/>
          <w:color w:val="auto"/>
          <w:spacing w:val="12"/>
          <w:kern w:val="2"/>
        </w:rPr>
        <w:t>技术服务费</w:t>
      </w:r>
      <w:r>
        <w:rPr>
          <w:rFonts w:hint="eastAsia" w:ascii="宋体" w:hAnsi="宋体" w:eastAsia="宋体" w:cs="宋体"/>
          <w:snapToGrid/>
          <w:spacing w:val="12"/>
          <w:kern w:val="2"/>
        </w:rPr>
        <w:t>共计人民币元（大写：</w:t>
      </w:r>
      <w:r>
        <w:rPr>
          <w:rFonts w:hint="eastAsia" w:ascii="宋体" w:hAnsi="宋体" w:eastAsia="宋体" w:cs="宋体"/>
          <w:snapToGrid/>
          <w:spacing w:val="12"/>
          <w:kern w:val="2"/>
          <w:u w:val="single"/>
          <w:lang w:val="en-US" w:eastAsia="zh-CN"/>
        </w:rPr>
        <w:t xml:space="preserve">      </w:t>
      </w:r>
      <w:r>
        <w:rPr>
          <w:rFonts w:hint="eastAsia" w:ascii="宋体" w:hAnsi="宋体" w:eastAsia="宋体" w:cs="宋体"/>
          <w:snapToGrid/>
          <w:spacing w:val="12"/>
          <w:kern w:val="2"/>
        </w:rPr>
        <w:t>整），（其中不含税价</w:t>
      </w:r>
      <w:r>
        <w:rPr>
          <w:rFonts w:hint="eastAsia" w:ascii="宋体" w:hAnsi="宋体" w:eastAsia="宋体" w:cs="宋体"/>
          <w:snapToGrid/>
          <w:spacing w:val="12"/>
          <w:kern w:val="2"/>
          <w:u w:val="single"/>
          <w:lang w:val="en-US" w:eastAsia="zh-CN"/>
        </w:rPr>
        <w:t xml:space="preserve">     </w:t>
      </w:r>
      <w:r>
        <w:rPr>
          <w:rFonts w:hint="eastAsia" w:ascii="宋体" w:hAnsi="宋体" w:eastAsia="宋体" w:cs="宋体"/>
          <w:snapToGrid/>
          <w:spacing w:val="12"/>
          <w:kern w:val="2"/>
        </w:rPr>
        <w:t>元，增值税</w:t>
      </w:r>
      <w:r>
        <w:rPr>
          <w:rFonts w:hint="eastAsia" w:ascii="宋体" w:hAnsi="宋体" w:eastAsia="宋体" w:cs="宋体"/>
          <w:snapToGrid/>
          <w:spacing w:val="12"/>
          <w:kern w:val="2"/>
          <w:u w:val="single"/>
          <w:lang w:val="en-US" w:eastAsia="zh-CN"/>
        </w:rPr>
        <w:t xml:space="preserve">     </w:t>
      </w:r>
      <w:r>
        <w:rPr>
          <w:rFonts w:hint="eastAsia" w:ascii="宋体" w:hAnsi="宋体" w:eastAsia="宋体" w:cs="宋体"/>
          <w:snapToGrid/>
          <w:spacing w:val="12"/>
          <w:kern w:val="2"/>
        </w:rPr>
        <w:t>元）。当税率调整时，不含税价不变，按承包人可以开具的增值税发票税率调整含税总价。</w:t>
      </w:r>
    </w:p>
    <w:p>
      <w:pPr>
        <w:widowControl w:val="0"/>
        <w:kinsoku/>
        <w:autoSpaceDE/>
        <w:autoSpaceDN/>
        <w:adjustRightInd/>
        <w:snapToGrid/>
        <w:spacing w:line="360" w:lineRule="auto"/>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rPr>
        <w:t>第六条</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支付方式</w:t>
      </w:r>
    </w:p>
    <w:p>
      <w:pPr>
        <w:keepNext w:val="0"/>
        <w:keepLines w:val="0"/>
        <w:pageBreakBefore w:val="0"/>
        <w:widowControl w:val="0"/>
        <w:wordWrap/>
        <w:overflowPunct/>
        <w:topLinePunct w:val="0"/>
        <w:bidi w:val="0"/>
        <w:spacing w:line="360" w:lineRule="auto"/>
        <w:ind w:firstLine="420" w:firstLineChars="200"/>
        <w:jc w:val="both"/>
        <w:rPr>
          <w:rFonts w:hint="eastAsia" w:ascii="宋体" w:hAnsi="宋体" w:eastAsia="宋体" w:cs="宋体"/>
          <w:spacing w:val="12"/>
          <w:kern w:val="2"/>
          <w:lang w:eastAsia="zh-CN"/>
        </w:rPr>
      </w:pPr>
      <w:r>
        <w:rPr>
          <w:rFonts w:ascii="宋体" w:hAnsi="宋体" w:eastAsia="宋体" w:cs="宋体"/>
          <w:kern w:val="2"/>
        </w:rPr>
        <w:t>6.1</w:t>
      </w:r>
      <w:r>
        <w:rPr>
          <w:rFonts w:hint="eastAsia" w:ascii="宋体" w:hAnsi="宋体" w:eastAsia="宋体" w:cs="宋体"/>
          <w:kern w:val="2"/>
          <w:lang w:val="en-US" w:eastAsia="zh-CN"/>
        </w:rPr>
        <w:t xml:space="preserve"> </w:t>
      </w:r>
      <w:r>
        <w:rPr>
          <w:rFonts w:hint="eastAsia" w:ascii="宋体" w:hAnsi="宋体" w:eastAsia="宋体" w:cs="宋体"/>
          <w:spacing w:val="12"/>
          <w:kern w:val="2"/>
        </w:rPr>
        <w:t>乙方完成“蜀道旅列”品牌建设规划方案并交付甲方后十个工作日内，甲方</w:t>
      </w:r>
      <w:r>
        <w:rPr>
          <w:rFonts w:hint="eastAsia" w:ascii="宋体" w:hAnsi="宋体" w:eastAsia="宋体" w:cs="宋体"/>
          <w:kern w:val="2"/>
        </w:rPr>
        <w:t>向</w:t>
      </w:r>
      <w:r>
        <w:rPr>
          <w:rFonts w:hint="eastAsia" w:ascii="宋体" w:hAnsi="宋体" w:eastAsia="宋体" w:cs="宋体"/>
          <w:spacing w:val="12"/>
          <w:kern w:val="2"/>
        </w:rPr>
        <w:t>乙</w:t>
      </w:r>
      <w:r>
        <w:rPr>
          <w:rFonts w:hint="eastAsia" w:ascii="宋体" w:hAnsi="宋体" w:eastAsia="宋体" w:cs="宋体"/>
          <w:kern w:val="2"/>
        </w:rPr>
        <w:t>方支付合同价的60</w:t>
      </w:r>
      <w:r>
        <w:rPr>
          <w:rFonts w:ascii="宋体" w:hAnsi="宋体" w:eastAsia="宋体" w:cs="宋体"/>
          <w:kern w:val="2"/>
        </w:rPr>
        <w:t>%，即</w:t>
      </w:r>
      <w:r>
        <w:rPr>
          <w:rFonts w:hint="eastAsia" w:ascii="宋体" w:hAnsi="宋体" w:eastAsia="宋体" w:cs="宋体"/>
          <w:spacing w:val="12"/>
          <w:kern w:val="2"/>
        </w:rPr>
        <w:t>人民币</w:t>
      </w:r>
      <w:r>
        <w:rPr>
          <w:rFonts w:ascii="宋体" w:hAnsi="宋体" w:eastAsia="宋体" w:cs="宋体"/>
          <w:spacing w:val="12"/>
          <w:kern w:val="2"/>
          <w:u w:val="single"/>
        </w:rPr>
        <w:t xml:space="preserve">      </w:t>
      </w:r>
      <w:r>
        <w:rPr>
          <w:rFonts w:hint="eastAsia" w:ascii="宋体" w:hAnsi="宋体" w:eastAsia="宋体" w:cs="宋体"/>
          <w:spacing w:val="12"/>
          <w:kern w:val="2"/>
        </w:rPr>
        <w:t>元（大写：</w:t>
      </w:r>
      <w:r>
        <w:rPr>
          <w:rFonts w:ascii="宋体" w:hAnsi="宋体" w:eastAsia="宋体" w:cs="宋体"/>
          <w:spacing w:val="12"/>
          <w:kern w:val="2"/>
          <w:u w:val="single"/>
        </w:rPr>
        <w:t xml:space="preserve">     </w:t>
      </w:r>
      <w:r>
        <w:rPr>
          <w:rFonts w:hint="eastAsia" w:ascii="宋体" w:hAnsi="宋体" w:eastAsia="宋体" w:cs="宋体"/>
          <w:spacing w:val="12"/>
          <w:kern w:val="2"/>
        </w:rPr>
        <w:t>）</w:t>
      </w:r>
      <w:r>
        <w:rPr>
          <w:rFonts w:hint="eastAsia" w:ascii="宋体" w:hAnsi="宋体" w:eastAsia="宋体" w:cs="宋体"/>
          <w:spacing w:val="12"/>
          <w:kern w:val="2"/>
          <w:lang w:eastAsia="zh-CN"/>
        </w:rPr>
        <w:t>。</w:t>
      </w:r>
    </w:p>
    <w:p>
      <w:pPr>
        <w:keepNext w:val="0"/>
        <w:keepLines w:val="0"/>
        <w:pageBreakBefore w:val="0"/>
        <w:widowControl w:val="0"/>
        <w:wordWrap/>
        <w:overflowPunct/>
        <w:topLinePunct w:val="0"/>
        <w:bidi w:val="0"/>
        <w:spacing w:line="360" w:lineRule="auto"/>
        <w:ind w:firstLine="420" w:firstLineChars="200"/>
        <w:jc w:val="both"/>
        <w:rPr>
          <w:rFonts w:ascii="宋体" w:hAnsi="宋体" w:eastAsia="宋体" w:cs="宋体"/>
          <w:kern w:val="2"/>
        </w:rPr>
      </w:pPr>
      <w:r>
        <w:rPr>
          <w:rFonts w:ascii="宋体" w:hAnsi="宋体" w:eastAsia="宋体" w:cs="宋体"/>
          <w:kern w:val="2"/>
        </w:rPr>
        <w:t>6.2</w:t>
      </w:r>
      <w:r>
        <w:rPr>
          <w:rFonts w:hint="eastAsia" w:ascii="宋体" w:hAnsi="宋体" w:eastAsia="宋体" w:cs="宋体"/>
          <w:kern w:val="2"/>
          <w:lang w:val="en-US" w:eastAsia="zh-CN"/>
        </w:rPr>
        <w:t xml:space="preserve"> </w:t>
      </w:r>
      <w:r>
        <w:rPr>
          <w:rFonts w:hint="eastAsia" w:ascii="宋体" w:hAnsi="宋体" w:eastAsia="宋体" w:cs="宋体"/>
          <w:kern w:val="2"/>
        </w:rPr>
        <w:t>乙方完成“蜀道旅列”品牌建设规划方案并通过甲方组织的方案评审后十个工作日内，甲方向乙方支付合同价的40</w:t>
      </w:r>
      <w:r>
        <w:rPr>
          <w:rFonts w:ascii="宋体" w:hAnsi="宋体" w:eastAsia="宋体" w:cs="宋体"/>
          <w:kern w:val="2"/>
        </w:rPr>
        <w:t>%，即人</w:t>
      </w:r>
      <w:r>
        <w:rPr>
          <w:rFonts w:hint="eastAsia" w:ascii="宋体" w:hAnsi="宋体" w:eastAsia="宋体" w:cs="宋体"/>
          <w:kern w:val="2"/>
        </w:rPr>
        <w:t>民币</w:t>
      </w:r>
      <w:r>
        <w:rPr>
          <w:rFonts w:ascii="宋体" w:hAnsi="宋体" w:eastAsia="宋体" w:cs="宋体"/>
          <w:kern w:val="2"/>
          <w:u w:val="single"/>
        </w:rPr>
        <w:t xml:space="preserve">   </w:t>
      </w:r>
      <w:r>
        <w:rPr>
          <w:rFonts w:hint="eastAsia" w:ascii="宋体" w:hAnsi="宋体" w:eastAsia="宋体" w:cs="宋体"/>
          <w:kern w:val="2"/>
          <w:u w:val="single"/>
          <w:lang w:val="en-US" w:eastAsia="zh-CN"/>
        </w:rPr>
        <w:t xml:space="preserve"> </w:t>
      </w:r>
      <w:r>
        <w:rPr>
          <w:rFonts w:ascii="宋体" w:hAnsi="宋体" w:eastAsia="宋体" w:cs="宋体"/>
          <w:kern w:val="2"/>
          <w:u w:val="single"/>
        </w:rPr>
        <w:t xml:space="preserve">  </w:t>
      </w:r>
      <w:r>
        <w:rPr>
          <w:rFonts w:hint="eastAsia" w:ascii="宋体" w:hAnsi="宋体" w:eastAsia="宋体" w:cs="宋体"/>
          <w:kern w:val="2"/>
        </w:rPr>
        <w:t>元（大写：</w:t>
      </w:r>
      <w:r>
        <w:rPr>
          <w:rFonts w:ascii="宋体" w:hAnsi="宋体" w:eastAsia="宋体" w:cs="宋体"/>
          <w:kern w:val="2"/>
          <w:u w:val="single"/>
        </w:rPr>
        <w:t xml:space="preserve">  </w:t>
      </w:r>
      <w:r>
        <w:rPr>
          <w:rFonts w:hint="eastAsia" w:ascii="宋体" w:hAnsi="宋体" w:eastAsia="宋体" w:cs="宋体"/>
          <w:kern w:val="2"/>
          <w:u w:val="single"/>
          <w:lang w:val="en-US" w:eastAsia="zh-CN"/>
        </w:rPr>
        <w:t xml:space="preserve">   </w:t>
      </w:r>
      <w:r>
        <w:rPr>
          <w:rFonts w:ascii="宋体" w:hAnsi="宋体" w:eastAsia="宋体" w:cs="宋体"/>
          <w:kern w:val="2"/>
          <w:u w:val="single"/>
        </w:rPr>
        <w:t xml:space="preserve"> </w:t>
      </w:r>
      <w:r>
        <w:rPr>
          <w:rFonts w:hint="eastAsia" w:ascii="宋体" w:hAnsi="宋体" w:eastAsia="宋体" w:cs="宋体"/>
          <w:kern w:val="2"/>
        </w:rPr>
        <w:t>）。</w:t>
      </w:r>
    </w:p>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hint="eastAsia" w:ascii="宋体" w:hAnsi="宋体" w:eastAsia="宋体" w:cs="宋体"/>
          <w:snapToGrid/>
          <w:spacing w:val="12"/>
          <w:kern w:val="2"/>
          <w:lang w:eastAsia="zh-CN"/>
        </w:rPr>
      </w:pPr>
      <w:r>
        <w:rPr>
          <w:rFonts w:hint="eastAsia" w:ascii="宋体" w:hAnsi="宋体" w:eastAsia="宋体" w:cs="宋体"/>
          <w:snapToGrid/>
          <w:spacing w:val="12"/>
          <w:kern w:val="2"/>
        </w:rPr>
        <w:t>6.3</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乙方银行账户</w:t>
      </w:r>
    </w:p>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ascii="宋体" w:hAnsi="宋体" w:eastAsia="宋体" w:cs="宋体"/>
          <w:snapToGrid/>
          <w:spacing w:val="12"/>
          <w:kern w:val="2"/>
        </w:rPr>
      </w:pPr>
      <w:r>
        <w:rPr>
          <w:rFonts w:hint="eastAsia" w:ascii="宋体" w:hAnsi="宋体" w:eastAsia="宋体" w:cs="宋体"/>
          <w:snapToGrid/>
          <w:spacing w:val="12"/>
          <w:kern w:val="2"/>
        </w:rPr>
        <w:t>开户行：</w:t>
      </w:r>
    </w:p>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ascii="宋体" w:hAnsi="宋体" w:eastAsia="宋体" w:cs="宋体"/>
          <w:snapToGrid/>
          <w:spacing w:val="12"/>
          <w:kern w:val="2"/>
        </w:rPr>
      </w:pPr>
      <w:r>
        <w:rPr>
          <w:rFonts w:hint="eastAsia" w:ascii="宋体" w:hAnsi="宋体" w:eastAsia="宋体" w:cs="宋体"/>
          <w:snapToGrid/>
          <w:spacing w:val="12"/>
          <w:kern w:val="2"/>
        </w:rPr>
        <w:t>户名：</w:t>
      </w:r>
    </w:p>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ascii="宋体" w:hAnsi="宋体" w:eastAsia="宋体" w:cs="宋体"/>
          <w:bCs/>
          <w:snapToGrid/>
          <w:spacing w:val="12"/>
          <w:kern w:val="2"/>
        </w:rPr>
      </w:pPr>
      <w:r>
        <w:rPr>
          <w:rFonts w:hint="eastAsia" w:ascii="宋体" w:hAnsi="宋体" w:eastAsia="宋体" w:cs="宋体"/>
          <w:snapToGrid/>
          <w:spacing w:val="12"/>
          <w:kern w:val="2"/>
        </w:rPr>
        <w:t>账号：</w:t>
      </w:r>
    </w:p>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ascii="宋体" w:hAnsi="宋体" w:eastAsia="宋体" w:cs="宋体"/>
          <w:snapToGrid/>
          <w:spacing w:val="12"/>
          <w:kern w:val="2"/>
        </w:rPr>
      </w:pPr>
      <w:r>
        <w:rPr>
          <w:rFonts w:hint="eastAsia" w:ascii="宋体" w:hAnsi="宋体" w:eastAsia="宋体" w:cs="宋体"/>
          <w:snapToGrid/>
          <w:spacing w:val="12"/>
          <w:kern w:val="2"/>
        </w:rPr>
        <w:t>6.4</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在甲方付款前，乙方应先出具真实、合法、有效且符合甲方要求的增值税专用发票，乙方未提前开票的，甲方有权拒绝付款，并不承担因延迟付款造成的违约责任。</w:t>
      </w:r>
    </w:p>
    <w:p>
      <w:pPr>
        <w:widowControl w:val="0"/>
        <w:kinsoku/>
        <w:autoSpaceDE/>
        <w:autoSpaceDN/>
        <w:adjustRightInd/>
        <w:snapToGrid/>
        <w:spacing w:line="360" w:lineRule="auto"/>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rPr>
        <w:t>第七条</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双方责任</w:t>
      </w:r>
    </w:p>
    <w:p>
      <w:pPr>
        <w:widowControl w:val="0"/>
        <w:kinsoku/>
        <w:autoSpaceDE/>
        <w:autoSpaceDN/>
        <w:adjustRightInd/>
        <w:snapToGrid/>
        <w:spacing w:line="360" w:lineRule="auto"/>
        <w:ind w:firstLine="470" w:firstLineChars="200"/>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rPr>
        <w:t>7.1</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甲方责任：</w:t>
      </w:r>
    </w:p>
    <w:p>
      <w:pPr>
        <w:widowControl w:val="0"/>
        <w:kinsoku/>
        <w:autoSpaceDE/>
        <w:autoSpaceDN/>
        <w:adjustRightInd/>
        <w:snapToGrid/>
        <w:spacing w:line="360" w:lineRule="auto"/>
        <w:ind w:firstLine="468" w:firstLineChars="200"/>
        <w:textAlignment w:val="auto"/>
        <w:rPr>
          <w:rFonts w:ascii="宋体" w:hAnsi="宋体" w:eastAsia="宋体" w:cs="宋体"/>
          <w:b/>
          <w:snapToGrid/>
          <w:spacing w:val="12"/>
          <w:kern w:val="2"/>
          <w:position w:val="18"/>
        </w:rPr>
      </w:pPr>
      <w:r>
        <w:rPr>
          <w:rFonts w:hint="eastAsia" w:ascii="宋体" w:hAnsi="宋体" w:eastAsia="宋体" w:cs="宋体"/>
          <w:snapToGrid/>
          <w:spacing w:val="12"/>
          <w:kern w:val="2"/>
        </w:rPr>
        <w:t>7.1.1</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甲方本合同规定的内容，在规定的时间内向乙方提供基础资料及文件,并对其完整性、正确性及时限负责,甲方不得要求乙方违反国家有关标准进行研究。甲方提交上述资料及文件超过规定时间十天以内，乙方按合同约定交付成果资料时间相应顺延。</w:t>
      </w:r>
    </w:p>
    <w:p>
      <w:pPr>
        <w:widowControl w:val="0"/>
        <w:kinsoku/>
        <w:autoSpaceDE/>
        <w:autoSpaceDN/>
        <w:adjustRightInd/>
        <w:snapToGrid/>
        <w:spacing w:line="360" w:lineRule="auto"/>
        <w:ind w:firstLine="468" w:firstLineChars="200"/>
        <w:textAlignment w:val="auto"/>
        <w:rPr>
          <w:rFonts w:ascii="宋体" w:hAnsi="宋体" w:eastAsia="宋体" w:cs="宋体"/>
          <w:b/>
          <w:snapToGrid/>
          <w:spacing w:val="12"/>
          <w:kern w:val="2"/>
          <w:position w:val="18"/>
        </w:rPr>
      </w:pPr>
      <w:r>
        <w:rPr>
          <w:rFonts w:hint="eastAsia" w:ascii="宋体" w:hAnsi="宋体" w:eastAsia="宋体" w:cs="宋体"/>
          <w:snapToGrid/>
          <w:spacing w:val="12"/>
          <w:kern w:val="2"/>
        </w:rPr>
        <w:t>7.1.2</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甲方应按本合同规定的金额和时间及时向乙方支付技术服务费。逾期支付超过30天以上时，乙方有权暂停履行下阶段工作，并书面通知甲方。</w:t>
      </w:r>
    </w:p>
    <w:p>
      <w:pPr>
        <w:widowControl w:val="0"/>
        <w:kinsoku/>
        <w:autoSpaceDE/>
        <w:autoSpaceDN/>
        <w:adjustRightInd/>
        <w:snapToGrid/>
        <w:spacing w:line="360" w:lineRule="auto"/>
        <w:ind w:firstLine="468" w:firstLineChars="200"/>
        <w:textAlignment w:val="auto"/>
        <w:rPr>
          <w:rFonts w:ascii="宋体" w:hAnsi="宋体" w:eastAsia="宋体" w:cs="宋体"/>
          <w:b/>
          <w:snapToGrid/>
          <w:spacing w:val="12"/>
          <w:kern w:val="2"/>
          <w:position w:val="18"/>
        </w:rPr>
      </w:pPr>
      <w:r>
        <w:rPr>
          <w:rFonts w:hint="eastAsia" w:ascii="宋体" w:hAnsi="宋体" w:eastAsia="宋体" w:cs="宋体"/>
          <w:snapToGrid/>
          <w:spacing w:val="12"/>
          <w:kern w:val="2"/>
        </w:rPr>
        <w:t>7.1.3</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甲方为乙方派驻现场的工作人员提供工作便利的协调工作。</w:t>
      </w:r>
    </w:p>
    <w:p>
      <w:pPr>
        <w:widowControl w:val="0"/>
        <w:kinsoku/>
        <w:autoSpaceDE/>
        <w:autoSpaceDN/>
        <w:adjustRightInd/>
        <w:snapToGrid/>
        <w:spacing w:line="360" w:lineRule="auto"/>
        <w:ind w:firstLine="470" w:firstLineChars="200"/>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rPr>
        <w:t>7.2</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乙方责任：</w:t>
      </w: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7.2.1</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乙方应按国家规定和合同约定的技术规范、标准进行研究，按本合同规定的内容、时间及份数向甲方交付文件，并对提交的研究文件的质量负责，成果资料须通过甲方组织的方案评审。</w:t>
      </w:r>
    </w:p>
    <w:p>
      <w:pPr>
        <w:widowControl w:val="0"/>
        <w:kinsoku/>
        <w:autoSpaceDE/>
        <w:autoSpaceDN/>
        <w:adjustRightInd/>
        <w:spacing w:line="360" w:lineRule="auto"/>
        <w:textAlignment w:val="auto"/>
        <w:rPr>
          <w:rFonts w:ascii="宋体" w:hAnsi="宋体" w:eastAsia="宋体" w:cs="宋体"/>
          <w:snapToGrid/>
          <w:spacing w:val="12"/>
          <w:kern w:val="2"/>
        </w:rPr>
      </w:pPr>
      <w:r>
        <w:rPr>
          <w:rFonts w:hint="eastAsia" w:ascii="宋体" w:hAnsi="宋体" w:eastAsia="宋体" w:cs="宋体"/>
          <w:snapToGrid/>
          <w:spacing w:val="12"/>
          <w:kern w:val="2"/>
        </w:rPr>
        <w:tab/>
      </w:r>
      <w:r>
        <w:rPr>
          <w:rFonts w:hint="eastAsia" w:ascii="宋体" w:hAnsi="宋体" w:eastAsia="宋体" w:cs="宋体"/>
          <w:snapToGrid/>
          <w:spacing w:val="12"/>
          <w:kern w:val="2"/>
        </w:rPr>
        <w:t>7.2.2</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乙方对研究文件出现的遗漏或错误负责修改或补充。由于乙方研究错误过错造成的损失，乙方应负责采取补救措施，乙方采取补救措施所发生费用由乙方自行解决。</w:t>
      </w: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7.2.3</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乙方应按本合同规定的要求和时间及时向甲方提供服务成果。由于乙方原因，延误了研究文件交付时间，每延误一天，应减收该项目技术服务费的千分之二。逾期超过20天以上时，甲方有权解除合同，并有权要求乙方承担技术服务费总金额20%的违约金。</w:t>
      </w: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7.2.4</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合同生效后，乙方要求终止或解除合同，乙方应向甲方支付技术服务费总金额30%的违约金。</w:t>
      </w:r>
    </w:p>
    <w:p>
      <w:pPr>
        <w:widowControl w:val="0"/>
        <w:kinsoku/>
        <w:autoSpaceDE/>
        <w:autoSpaceDN/>
        <w:adjustRightInd/>
        <w:spacing w:line="360" w:lineRule="auto"/>
        <w:ind w:firstLine="468" w:firstLineChars="200"/>
        <w:textAlignment w:val="auto"/>
        <w:rPr>
          <w:rFonts w:hint="eastAsia" w:ascii="宋体" w:hAnsi="宋体" w:eastAsia="宋体" w:cs="宋体"/>
          <w:snapToGrid/>
          <w:color w:val="auto"/>
          <w:spacing w:val="12"/>
          <w:kern w:val="2"/>
          <w:lang w:eastAsia="zh-CN"/>
        </w:rPr>
      </w:pPr>
      <w:r>
        <w:rPr>
          <w:rFonts w:hint="eastAsia" w:ascii="宋体" w:hAnsi="宋体" w:eastAsia="宋体" w:cs="宋体"/>
          <w:snapToGrid/>
          <w:color w:val="auto"/>
          <w:spacing w:val="12"/>
          <w:kern w:val="2"/>
        </w:rPr>
        <w:t>7.2.5</w:t>
      </w:r>
      <w:r>
        <w:rPr>
          <w:rFonts w:hint="eastAsia" w:ascii="宋体" w:hAnsi="宋体" w:eastAsia="宋体" w:cs="宋体"/>
          <w:snapToGrid/>
          <w:color w:val="auto"/>
          <w:spacing w:val="12"/>
          <w:kern w:val="2"/>
          <w:lang w:val="en-US" w:eastAsia="zh-CN"/>
        </w:rPr>
        <w:t xml:space="preserve"> </w:t>
      </w:r>
      <w:r>
        <w:rPr>
          <w:rFonts w:hint="eastAsia" w:ascii="宋体" w:hAnsi="宋体" w:eastAsia="宋体" w:cs="宋体"/>
          <w:snapToGrid/>
          <w:color w:val="auto"/>
          <w:spacing w:val="12"/>
          <w:kern w:val="2"/>
        </w:rPr>
        <w:t>乙方交付方案编制成果后，按规定参加甲方及上级相关主管部门的评审，并根据评审结论对不超出原定范围的内容做必要调整补充，直至获得甲方及上级行政主管部门评审通过。</w:t>
      </w:r>
    </w:p>
    <w:p>
      <w:pPr>
        <w:widowControl w:val="0"/>
        <w:kinsoku/>
        <w:autoSpaceDE/>
        <w:autoSpaceDN/>
        <w:adjustRightInd/>
        <w:spacing w:line="360" w:lineRule="auto"/>
        <w:textAlignment w:val="auto"/>
        <w:rPr>
          <w:rFonts w:ascii="宋体" w:hAnsi="宋体" w:eastAsia="宋体" w:cs="宋体"/>
          <w:b/>
          <w:snapToGrid/>
          <w:spacing w:val="12"/>
          <w:kern w:val="2"/>
          <w:position w:val="18"/>
        </w:rPr>
      </w:pPr>
      <w:bookmarkStart w:id="171" w:name="_Hlk519686351"/>
      <w:r>
        <w:rPr>
          <w:rFonts w:hint="eastAsia" w:ascii="宋体" w:hAnsi="宋体" w:eastAsia="宋体" w:cs="宋体"/>
          <w:b/>
          <w:snapToGrid/>
          <w:spacing w:val="12"/>
          <w:kern w:val="2"/>
          <w:position w:val="18"/>
        </w:rPr>
        <w:t>第八条</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保密</w:t>
      </w: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双方均应保护各方的知识产权，未经其他方同意，任何一方均不得对其他方的资料及文件擅自修改、复制或向第三人转让或用于本合同项目外的项目。如发生以上情况，泄密方承担一切由此引起的后果并承担赔偿责任。</w:t>
      </w:r>
    </w:p>
    <w:p>
      <w:pPr>
        <w:widowControl w:val="0"/>
        <w:kinsoku/>
        <w:autoSpaceDE/>
        <w:autoSpaceDN/>
        <w:adjustRightInd/>
        <w:spacing w:line="360" w:lineRule="auto"/>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rPr>
        <w:t>第九条</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争议解决</w:t>
      </w:r>
    </w:p>
    <w:p>
      <w:pPr>
        <w:keepNext w:val="0"/>
        <w:keepLines w:val="0"/>
        <w:pageBreakBefore w:val="0"/>
        <w:widowControl w:val="0"/>
        <w:kinsoku/>
        <w:wordWrap/>
        <w:overflowPunct/>
        <w:topLinePunct w:val="0"/>
        <w:autoSpaceDE/>
        <w:autoSpaceDN/>
        <w:bidi w:val="0"/>
        <w:adjustRightInd/>
        <w:snapToGrid w:val="0"/>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本合同发生争议，甲方、乙方三方应及时协商解决，协商不成时，双方均可向甲方所在地人民法院起诉。</w:t>
      </w:r>
    </w:p>
    <w:p>
      <w:pPr>
        <w:widowControl w:val="0"/>
        <w:kinsoku/>
        <w:autoSpaceDE/>
        <w:autoSpaceDN/>
        <w:adjustRightInd/>
        <w:spacing w:line="360" w:lineRule="auto"/>
        <w:textAlignment w:val="auto"/>
        <w:rPr>
          <w:rFonts w:ascii="宋体" w:hAnsi="宋体" w:eastAsia="宋体" w:cs="宋体"/>
          <w:b/>
          <w:snapToGrid/>
          <w:spacing w:val="12"/>
          <w:kern w:val="2"/>
          <w:position w:val="18"/>
        </w:rPr>
      </w:pPr>
      <w:r>
        <w:rPr>
          <w:rFonts w:hint="eastAsia" w:ascii="宋体" w:hAnsi="宋体" w:eastAsia="宋体" w:cs="宋体"/>
          <w:b/>
          <w:snapToGrid/>
          <w:spacing w:val="12"/>
          <w:kern w:val="2"/>
          <w:position w:val="18"/>
        </w:rPr>
        <w:t>第十条</w:t>
      </w:r>
      <w:r>
        <w:rPr>
          <w:rFonts w:hint="eastAsia" w:ascii="宋体" w:hAnsi="宋体" w:eastAsia="宋体" w:cs="宋体"/>
          <w:b/>
          <w:snapToGrid/>
          <w:spacing w:val="12"/>
          <w:kern w:val="2"/>
          <w:position w:val="18"/>
          <w:lang w:val="en-US" w:eastAsia="zh-CN"/>
        </w:rPr>
        <w:t xml:space="preserve">  </w:t>
      </w:r>
      <w:r>
        <w:rPr>
          <w:rFonts w:hint="eastAsia" w:ascii="宋体" w:hAnsi="宋体" w:eastAsia="宋体" w:cs="宋体"/>
          <w:b/>
          <w:snapToGrid/>
          <w:spacing w:val="12"/>
          <w:kern w:val="2"/>
          <w:position w:val="18"/>
        </w:rPr>
        <w:t>合同生效及其他</w:t>
      </w: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10.1</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由于不可抗力因素致使合同无法履行时，三方应及时协商解决，并按照法律规定承担相应的责任。</w:t>
      </w: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10.2</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本合同双方法定代表人或委托代理人签字并加盖公章即生效，本合同一式</w:t>
      </w:r>
      <w:r>
        <w:rPr>
          <w:rFonts w:hint="eastAsia" w:ascii="宋体" w:hAnsi="宋体" w:eastAsia="宋体" w:cs="宋体"/>
          <w:snapToGrid/>
          <w:spacing w:val="12"/>
          <w:kern w:val="2"/>
          <w:u w:val="single"/>
        </w:rPr>
        <w:t>玖</w:t>
      </w:r>
      <w:r>
        <w:rPr>
          <w:rFonts w:hint="eastAsia" w:ascii="宋体" w:hAnsi="宋体" w:eastAsia="宋体" w:cs="宋体"/>
          <w:snapToGrid/>
          <w:spacing w:val="12"/>
          <w:kern w:val="2"/>
        </w:rPr>
        <w:t>份，甲方</w:t>
      </w:r>
      <w:r>
        <w:rPr>
          <w:rFonts w:hint="eastAsia" w:ascii="宋体" w:hAnsi="宋体" w:eastAsia="宋体" w:cs="宋体"/>
          <w:snapToGrid/>
          <w:spacing w:val="12"/>
          <w:kern w:val="2"/>
          <w:u w:val="single"/>
        </w:rPr>
        <w:t>陆</w:t>
      </w:r>
      <w:r>
        <w:rPr>
          <w:rFonts w:hint="eastAsia" w:ascii="宋体" w:hAnsi="宋体" w:eastAsia="宋体" w:cs="宋体"/>
          <w:snapToGrid/>
          <w:spacing w:val="12"/>
          <w:kern w:val="2"/>
        </w:rPr>
        <w:t>份，乙方</w:t>
      </w:r>
      <w:r>
        <w:rPr>
          <w:rFonts w:hint="eastAsia" w:ascii="宋体" w:hAnsi="宋体" w:eastAsia="宋体" w:cs="宋体"/>
          <w:snapToGrid/>
          <w:spacing w:val="12"/>
          <w:kern w:val="2"/>
          <w:u w:val="single"/>
        </w:rPr>
        <w:t>叁</w:t>
      </w:r>
      <w:r>
        <w:rPr>
          <w:rFonts w:hint="eastAsia" w:ascii="宋体" w:hAnsi="宋体" w:eastAsia="宋体" w:cs="宋体"/>
          <w:snapToGrid/>
          <w:spacing w:val="12"/>
          <w:kern w:val="2"/>
        </w:rPr>
        <w:t>份，三方认可的来往传真、电报、会议纪要等，均为本合同的组成部分，与本合同具有同等法律效力。</w:t>
      </w: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10.3</w:t>
      </w:r>
      <w:r>
        <w:rPr>
          <w:rFonts w:hint="eastAsia" w:ascii="宋体" w:hAnsi="宋体" w:eastAsia="宋体" w:cs="宋体"/>
          <w:snapToGrid/>
          <w:spacing w:val="12"/>
          <w:kern w:val="2"/>
          <w:lang w:val="en-US" w:eastAsia="zh-CN"/>
        </w:rPr>
        <w:t xml:space="preserve"> </w:t>
      </w:r>
      <w:r>
        <w:rPr>
          <w:rFonts w:hint="eastAsia" w:ascii="宋体" w:hAnsi="宋体" w:eastAsia="宋体" w:cs="宋体"/>
          <w:snapToGrid/>
          <w:spacing w:val="12"/>
          <w:kern w:val="2"/>
        </w:rPr>
        <w:t>未尽事宜，经双方协商一致，签订补充协议，补充协议与本合同具有同等法律效力。</w:t>
      </w: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p>
    <w:p>
      <w:pPr>
        <w:widowControl w:val="0"/>
        <w:kinsoku/>
        <w:autoSpaceDE/>
        <w:autoSpaceDN/>
        <w:adjustRightInd/>
        <w:spacing w:line="360" w:lineRule="auto"/>
        <w:ind w:firstLine="468" w:firstLineChars="200"/>
        <w:textAlignment w:val="auto"/>
        <w:rPr>
          <w:rFonts w:ascii="宋体" w:hAnsi="宋体" w:eastAsia="宋体" w:cs="宋体"/>
          <w:snapToGrid/>
          <w:spacing w:val="12"/>
          <w:kern w:val="2"/>
        </w:rPr>
      </w:pPr>
      <w:r>
        <w:rPr>
          <w:rFonts w:hint="eastAsia" w:ascii="宋体" w:hAnsi="宋体" w:eastAsia="宋体" w:cs="宋体"/>
          <w:snapToGrid/>
          <w:spacing w:val="12"/>
          <w:kern w:val="2"/>
        </w:rPr>
        <w:t>（以下无正文，为签署页）</w:t>
      </w:r>
    </w:p>
    <w:p>
      <w:pPr>
        <w:widowControl w:val="0"/>
        <w:kinsoku/>
        <w:autoSpaceDE/>
        <w:autoSpaceDN/>
        <w:adjustRightInd/>
        <w:spacing w:line="360" w:lineRule="auto"/>
        <w:textAlignment w:val="auto"/>
        <w:rPr>
          <w:rFonts w:ascii="宋体" w:hAnsi="宋体" w:eastAsia="宋体" w:cs="宋体"/>
          <w:snapToGrid/>
          <w:spacing w:val="12"/>
          <w:kern w:val="2"/>
        </w:rPr>
      </w:pPr>
    </w:p>
    <w:p>
      <w:pPr>
        <w:widowControl w:val="0"/>
        <w:kinsoku/>
        <w:autoSpaceDE/>
        <w:autoSpaceDN/>
        <w:adjustRightInd/>
        <w:spacing w:line="360" w:lineRule="auto"/>
        <w:ind w:left="3570" w:hanging="3978" w:hangingChars="1700"/>
        <w:textAlignment w:val="auto"/>
        <w:rPr>
          <w:rFonts w:hint="eastAsia" w:ascii="宋体" w:hAnsi="宋体" w:eastAsia="宋体" w:cs="宋体"/>
          <w:snapToGrid/>
          <w:spacing w:val="12"/>
          <w:kern w:val="2"/>
          <w:lang w:eastAsia="zh-CN"/>
        </w:rPr>
      </w:pPr>
    </w:p>
    <w:tbl>
      <w:tblPr>
        <w:tblStyle w:val="28"/>
        <w:tblW w:w="8703" w:type="dxa"/>
        <w:tblInd w:w="-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2"/>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tcPr>
          <w:p>
            <w:pPr>
              <w:keepNext w:val="0"/>
              <w:keepLines w:val="0"/>
              <w:widowControl w:val="0"/>
              <w:suppressLineNumbers w:val="0"/>
              <w:kinsoku/>
              <w:snapToGrid/>
              <w:spacing w:before="0" w:beforeAutospacing="0" w:after="0" w:afterAutospacing="0" w:line="360" w:lineRule="auto"/>
              <w:ind w:left="0" w:right="0"/>
              <w:jc w:val="left"/>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甲方：</w:t>
            </w:r>
            <w:r>
              <w:rPr>
                <w:rFonts w:hint="eastAsia" w:ascii="宋体" w:hAnsi="宋体" w:eastAsia="宋体" w:cs="宋体"/>
                <w:snapToGrid/>
                <w:u w:val="single"/>
              </w:rPr>
              <w:t>四川都金山地轨道交通有限责任公司</w:t>
            </w:r>
          </w:p>
        </w:tc>
        <w:tc>
          <w:tcPr>
            <w:tcW w:w="4261"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法定代表人或委托代理人：</w:t>
            </w:r>
          </w:p>
        </w:tc>
        <w:tc>
          <w:tcPr>
            <w:tcW w:w="4261"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p>
        </w:tc>
        <w:tc>
          <w:tcPr>
            <w:tcW w:w="4261"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住所：</w:t>
            </w:r>
          </w:p>
        </w:tc>
        <w:tc>
          <w:tcPr>
            <w:tcW w:w="4261"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邮政编码：</w:t>
            </w:r>
          </w:p>
        </w:tc>
        <w:tc>
          <w:tcPr>
            <w:tcW w:w="4261"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电话：</w:t>
            </w:r>
          </w:p>
        </w:tc>
        <w:tc>
          <w:tcPr>
            <w:tcW w:w="4261"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default" w:ascii="宋体" w:hAnsi="宋体" w:eastAsia="宋体" w:cs="宋体"/>
                <w:snapToGrid/>
                <w:spacing w:val="12"/>
                <w:kern w:val="2"/>
              </w:rPr>
            </w:pPr>
            <w:r>
              <w:rPr>
                <w:rFonts w:hint="eastAsia" w:ascii="宋体" w:hAnsi="宋体" w:eastAsia="宋体" w:cs="宋体"/>
                <w:snapToGrid/>
                <w:spacing w:val="12"/>
                <w:kern w:val="2"/>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2"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eastAsia" w:ascii="宋体" w:hAnsi="宋体" w:eastAsia="宋体" w:cs="宋体"/>
                <w:snapToGrid/>
                <w:spacing w:val="12"/>
                <w:kern w:val="2"/>
                <w:lang w:eastAsia="zh-CN"/>
              </w:rPr>
            </w:pPr>
            <w:r>
              <w:rPr>
                <w:rFonts w:hint="eastAsia" w:ascii="宋体" w:hAnsi="宋体" w:eastAsia="宋体" w:cs="宋体"/>
                <w:snapToGrid/>
                <w:spacing w:val="12"/>
                <w:kern w:val="2"/>
              </w:rPr>
              <w:t>传真：</w:t>
            </w:r>
          </w:p>
        </w:tc>
        <w:tc>
          <w:tcPr>
            <w:tcW w:w="4261" w:type="dxa"/>
          </w:tcPr>
          <w:p>
            <w:pPr>
              <w:keepNext w:val="0"/>
              <w:keepLines w:val="0"/>
              <w:widowControl w:val="0"/>
              <w:suppressLineNumbers w:val="0"/>
              <w:kinsoku/>
              <w:autoSpaceDE/>
              <w:autoSpaceDN/>
              <w:adjustRightInd/>
              <w:spacing w:before="0" w:beforeAutospacing="0" w:after="0" w:afterAutospacing="0" w:line="360" w:lineRule="auto"/>
              <w:ind w:left="0" w:right="0"/>
              <w:jc w:val="both"/>
              <w:textAlignment w:val="auto"/>
              <w:rPr>
                <w:rFonts w:hint="eastAsia" w:ascii="宋体" w:hAnsi="宋体" w:eastAsia="宋体" w:cs="宋体"/>
                <w:snapToGrid/>
                <w:spacing w:val="12"/>
                <w:kern w:val="2"/>
                <w:lang w:eastAsia="zh-CN"/>
              </w:rPr>
            </w:pPr>
            <w:r>
              <w:rPr>
                <w:rFonts w:hint="eastAsia" w:ascii="宋体" w:hAnsi="宋体" w:eastAsia="宋体" w:cs="宋体"/>
                <w:snapToGrid/>
                <w:spacing w:val="12"/>
                <w:kern w:val="2"/>
              </w:rPr>
              <w:t>传真：</w:t>
            </w:r>
          </w:p>
        </w:tc>
      </w:tr>
    </w:tbl>
    <w:p>
      <w:pPr>
        <w:widowControl w:val="0"/>
        <w:kinsoku/>
        <w:autoSpaceDE/>
        <w:autoSpaceDN/>
        <w:adjustRightInd/>
        <w:spacing w:line="360" w:lineRule="auto"/>
        <w:jc w:val="both"/>
        <w:textAlignment w:val="auto"/>
        <w:rPr>
          <w:rFonts w:hint="eastAsia" w:ascii="宋体" w:hAnsi="宋体" w:eastAsia="宋体" w:cs="宋体"/>
          <w:snapToGrid/>
          <w:spacing w:val="12"/>
          <w:kern w:val="2"/>
          <w:lang w:eastAsia="zh-CN"/>
        </w:rPr>
      </w:pPr>
    </w:p>
    <w:bookmarkEnd w:id="171"/>
    <w:p>
      <w:pPr>
        <w:rPr>
          <w:rFonts w:ascii="Times New Roman" w:hAnsi="Times New Roman" w:eastAsia="宋体" w:cs="Times New Roman"/>
          <w:snapToGrid/>
          <w:spacing w:val="12"/>
          <w:kern w:val="2"/>
          <w:sz w:val="28"/>
          <w:szCs w:val="28"/>
        </w:rPr>
      </w:pPr>
      <w:r>
        <w:rPr>
          <w:rFonts w:ascii="Times New Roman" w:hAnsi="Times New Roman" w:eastAsia="宋体" w:cs="Times New Roman"/>
          <w:snapToGrid/>
          <w:spacing w:val="12"/>
          <w:kern w:val="2"/>
          <w:sz w:val="28"/>
          <w:szCs w:val="28"/>
        </w:rPr>
        <w:br w:type="page"/>
      </w:r>
    </w:p>
    <w:bookmarkEnd w:id="169"/>
    <w:p>
      <w:pPr>
        <w:spacing w:before="114" w:line="224" w:lineRule="auto"/>
        <w:jc w:val="center"/>
        <w:outlineLvl w:val="0"/>
        <w:rPr>
          <w:rFonts w:ascii="宋体" w:hAnsi="宋体" w:eastAsia="宋体" w:cs="宋体"/>
          <w:sz w:val="28"/>
          <w:szCs w:val="28"/>
        </w:rPr>
      </w:pPr>
      <w:bookmarkStart w:id="172" w:name="_Toc165034809"/>
      <w:r>
        <w:rPr>
          <w:rFonts w:hint="eastAsia" w:ascii="宋体" w:hAnsi="宋体" w:eastAsia="宋体" w:cs="宋体"/>
          <w:color w:val="auto"/>
          <w:spacing w:val="11"/>
          <w:sz w:val="35"/>
          <w:szCs w:val="35"/>
        </w:rPr>
        <w:t>第</w:t>
      </w:r>
      <w:r>
        <w:rPr>
          <w:rFonts w:hint="eastAsia" w:ascii="宋体" w:hAnsi="宋体" w:eastAsia="宋体" w:cs="宋体"/>
          <w:color w:val="auto"/>
          <w:spacing w:val="7"/>
          <w:sz w:val="35"/>
          <w:szCs w:val="35"/>
        </w:rPr>
        <w:t>五章</w:t>
      </w:r>
      <w:r>
        <w:rPr>
          <w:rFonts w:hint="eastAsia" w:ascii="宋体" w:hAnsi="宋体" w:eastAsia="宋体" w:cs="宋体"/>
          <w:color w:val="auto"/>
          <w:spacing w:val="7"/>
          <w:sz w:val="35"/>
          <w:szCs w:val="35"/>
          <w:lang w:val="en-US" w:eastAsia="zh-CN"/>
        </w:rPr>
        <w:t xml:space="preserve">  </w:t>
      </w:r>
      <w:r>
        <w:rPr>
          <w:rFonts w:hint="eastAsia" w:ascii="宋体" w:hAnsi="宋体" w:eastAsia="宋体" w:cs="宋体"/>
          <w:color w:val="auto"/>
          <w:spacing w:val="6"/>
          <w:sz w:val="35"/>
          <w:szCs w:val="35"/>
        </w:rPr>
        <w:t>委托人要求</w:t>
      </w:r>
      <w:bookmarkEnd w:id="172"/>
    </w:p>
    <w:p>
      <w:pPr>
        <w:spacing w:before="277" w:after="200" w:line="221" w:lineRule="auto"/>
        <w:ind w:left="28"/>
        <w:outlineLvl w:val="1"/>
        <w:rPr>
          <w:rFonts w:ascii="宋体" w:hAnsi="宋体" w:eastAsia="宋体" w:cs="宋体"/>
          <w:color w:val="auto"/>
          <w:spacing w:val="-2"/>
          <w:sz w:val="28"/>
          <w:szCs w:val="28"/>
        </w:rPr>
      </w:pPr>
      <w:r>
        <w:rPr>
          <w:rFonts w:hint="eastAsia" w:ascii="宋体" w:hAnsi="宋体" w:eastAsia="宋体" w:cs="宋体"/>
          <w:color w:val="auto"/>
          <w:spacing w:val="-2"/>
          <w:sz w:val="28"/>
          <w:szCs w:val="28"/>
        </w:rPr>
        <w:t>第一条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项目概况</w:t>
      </w:r>
    </w:p>
    <w:p>
      <w:pPr>
        <w:kinsoku/>
        <w:spacing w:line="360" w:lineRule="auto"/>
        <w:ind w:firstLine="420" w:firstLineChars="200"/>
        <w:textAlignment w:val="auto"/>
        <w:rPr>
          <w:rFonts w:ascii="宋体" w:hAnsi="宋体" w:eastAsia="宋体" w:cs="宋体"/>
        </w:rPr>
      </w:pPr>
      <w:r>
        <w:rPr>
          <w:rFonts w:hint="eastAsia" w:ascii="宋体" w:hAnsi="宋体" w:eastAsia="宋体" w:cs="宋体"/>
        </w:rPr>
        <w:t>目前，面对全新的发展形势和更高的发展要求，省发改委在国内率先提出编制全省山地轨道交通规划，制定了《四川省山地轨道交通规划》。指出要加快构建以高速公路、国家铁路为干线，山地轨道交通为补充的综合交通体系，带动沿线相关产业快速发展，助力脱贫攻坚，加快形成“一干多支、五区协同”区域协调发展格局。规划构建了“四川特色、全国首创、前景广阔”的山地轨道交通体系。</w:t>
      </w:r>
    </w:p>
    <w:p>
      <w:pPr>
        <w:kinsoku/>
        <w:spacing w:line="360" w:lineRule="auto"/>
        <w:ind w:firstLine="420" w:firstLineChars="200"/>
        <w:textAlignment w:val="auto"/>
        <w:rPr>
          <w:rFonts w:ascii="宋体" w:hAnsi="宋体" w:eastAsia="宋体" w:cs="宋体"/>
        </w:rPr>
      </w:pPr>
      <w:r>
        <w:rPr>
          <w:rFonts w:hint="eastAsia" w:ascii="宋体" w:hAnsi="宋体" w:eastAsia="宋体" w:cs="宋体"/>
          <w:snapToGrid/>
        </w:rPr>
        <w:t>都江堰至四姑娘山山地轨道交通扶贫项目（以下简称：都四项目）</w:t>
      </w:r>
      <w:r>
        <w:rPr>
          <w:rFonts w:hint="eastAsia" w:ascii="宋体" w:hAnsi="宋体" w:eastAsia="宋体" w:cs="宋体"/>
        </w:rPr>
        <w:t>，起于都江堰市区成灌高铁枢纽站，止于阿坝州小金县四姑娘山镇，线路全长123.18公里，概算总投资215.89亿元，其中新建桥梁35.4公里/25座，新建隧道85.7公里/25座，桥隧比98.34%。全线共设车站11座（都江堰站、永丰站、蒲阳站、龙池站、虹口站、映秀站、耿达站、卧龙站、邓生沟站、巴朗山站、四姑娘山站）。</w:t>
      </w:r>
    </w:p>
    <w:p>
      <w:pPr>
        <w:kinsoku/>
        <w:spacing w:line="360" w:lineRule="auto"/>
        <w:ind w:firstLine="420" w:firstLineChars="200"/>
        <w:textAlignment w:val="auto"/>
      </w:pPr>
      <w:r>
        <w:rPr>
          <w:rFonts w:hint="eastAsia" w:ascii="宋体" w:hAnsi="宋体" w:eastAsia="宋体" w:cs="宋体"/>
          <w:snapToGrid/>
        </w:rPr>
        <w:t>作为国内首个山地轨道交通项目，都四项目具有“交通</w:t>
      </w:r>
      <w:r>
        <w:rPr>
          <w:rFonts w:ascii="宋体" w:hAnsi="宋体" w:eastAsia="宋体" w:cs="宋体"/>
          <w:snapToGrid/>
        </w:rPr>
        <w:t>+</w:t>
      </w:r>
      <w:r>
        <w:rPr>
          <w:rFonts w:hint="eastAsia" w:ascii="宋体" w:hAnsi="宋体" w:eastAsia="宋体" w:cs="宋体"/>
          <w:snapToGrid/>
        </w:rPr>
        <w:t>旅游</w:t>
      </w:r>
      <w:r>
        <w:rPr>
          <w:rFonts w:ascii="宋体" w:hAnsi="宋体" w:eastAsia="宋体" w:cs="宋体"/>
          <w:snapToGrid/>
        </w:rPr>
        <w:t>+</w:t>
      </w:r>
      <w:r>
        <w:rPr>
          <w:rFonts w:hint="eastAsia" w:ascii="宋体" w:hAnsi="宋体" w:eastAsia="宋体" w:cs="宋体"/>
          <w:snapToGrid/>
        </w:rPr>
        <w:t>扶贫”三重属性，是四川省交旅融合发展专项行动计划重点建设项目，被四川省委定位为“民族团结的桥梁</w:t>
      </w:r>
      <w:r>
        <w:rPr>
          <w:rFonts w:ascii="宋体" w:hAnsi="宋体" w:eastAsia="宋体" w:cs="宋体"/>
          <w:snapToGrid/>
        </w:rPr>
        <w:t>,</w:t>
      </w:r>
      <w:r>
        <w:rPr>
          <w:rFonts w:hint="eastAsia" w:ascii="宋体" w:hAnsi="宋体" w:eastAsia="宋体" w:cs="宋体"/>
          <w:snapToGrid/>
        </w:rPr>
        <w:t>脱贫攻坚的典范</w:t>
      </w:r>
      <w:r>
        <w:rPr>
          <w:rFonts w:ascii="宋体" w:hAnsi="宋体" w:eastAsia="宋体" w:cs="宋体"/>
          <w:snapToGrid/>
        </w:rPr>
        <w:t>,</w:t>
      </w:r>
      <w:r>
        <w:rPr>
          <w:rFonts w:hint="eastAsia" w:ascii="宋体" w:hAnsi="宋体" w:eastAsia="宋体" w:cs="宋体"/>
          <w:snapToGrid/>
        </w:rPr>
        <w:t>绿色发展的示范”。为打响“蜀道旅列”品牌，增加流量，打造山地轨道旅游品牌价值体系，本次服务内容是规划建设“蜀道旅列”蜀道谱系子品牌。</w:t>
      </w:r>
    </w:p>
    <w:p>
      <w:pPr>
        <w:spacing w:before="277" w:after="200" w:line="221" w:lineRule="auto"/>
        <w:ind w:left="28"/>
        <w:outlineLvl w:val="1"/>
        <w:rPr>
          <w:rFonts w:ascii="宋体" w:hAnsi="宋体" w:eastAsia="宋体" w:cs="宋体"/>
          <w:color w:val="auto"/>
          <w:spacing w:val="-2"/>
          <w:sz w:val="28"/>
          <w:szCs w:val="28"/>
        </w:rPr>
      </w:pPr>
      <w:r>
        <w:rPr>
          <w:rFonts w:hint="eastAsia" w:ascii="宋体" w:hAnsi="宋体" w:eastAsia="宋体" w:cs="宋体"/>
          <w:color w:val="auto"/>
          <w:spacing w:val="-2"/>
          <w:sz w:val="28"/>
          <w:szCs w:val="28"/>
        </w:rPr>
        <w:t>第二条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研究内容及深度</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1、品牌文化定位：对“蜀道旅列”品牌文化系统进行深度挖掘、提炼、创作，全面梳理、整体策划定位、价值、核心诉求，定制化打造具有蜀道旅列特色的核心价值体系、核心传播主张及文案等，精准概括蜀道旅列品牌概念，为未来品牌内涵推广和品牌故事创作打下基础。具体要求如下：</w:t>
      </w:r>
    </w:p>
    <w:p>
      <w:pPr>
        <w:pStyle w:val="2"/>
        <w:spacing w:line="360" w:lineRule="auto"/>
        <w:ind w:firstLine="420" w:firstLineChars="200"/>
        <w:rPr>
          <w:rFonts w:ascii="宋体" w:hAnsi="宋体" w:eastAsia="宋体" w:cs="宋体"/>
          <w:color w:val="auto"/>
        </w:rPr>
      </w:pPr>
      <w:r>
        <w:rPr>
          <w:rFonts w:hint="eastAsia" w:ascii="宋体" w:hAnsi="宋体" w:eastAsia="宋体" w:cs="宋体"/>
          <w:color w:val="auto"/>
        </w:rPr>
        <w:t>①品牌文化体系研究、提炼及价值体系搭建工作</w:t>
      </w:r>
    </w:p>
    <w:p>
      <w:pPr>
        <w:spacing w:line="360" w:lineRule="auto"/>
        <w:ind w:firstLine="420" w:firstLineChars="200"/>
        <w:rPr>
          <w:color w:val="auto"/>
        </w:rPr>
      </w:pPr>
      <w:r>
        <w:rPr>
          <w:rFonts w:hint="eastAsia" w:ascii="宋体" w:hAnsi="宋体" w:eastAsia="宋体" w:cs="宋体"/>
          <w:color w:val="auto"/>
        </w:rPr>
        <w:t>②蜀道旅列品牌行业内定位分析</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③品牌文化传播主张诉求及分支支撑点表达</w:t>
      </w:r>
    </w:p>
    <w:p>
      <w:pPr>
        <w:pStyle w:val="2"/>
        <w:spacing w:line="360" w:lineRule="auto"/>
        <w:ind w:firstLine="420" w:firstLineChars="200"/>
        <w:rPr>
          <w:rFonts w:ascii="宋体" w:hAnsi="宋体" w:eastAsia="宋体" w:cs="宋体"/>
          <w:color w:val="auto"/>
        </w:rPr>
      </w:pPr>
      <w:r>
        <w:rPr>
          <w:rFonts w:hint="eastAsia" w:ascii="宋体" w:hAnsi="宋体" w:eastAsia="宋体" w:cs="宋体"/>
          <w:color w:val="auto"/>
        </w:rPr>
        <w:t>④品牌文化架构及品牌释义</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⑤项目标准版汇报级PPT方案</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2、VI基础设计规范：对蜀道旅列VI系统进行创意设计。具体要求如下：</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①品牌标志设计，进行品牌标志设计并说明标志创意，提供标志墨稿、标志反白效果图、标志标准化制图、标志方格坐标制图、标志预留空间与最小比例限定、标志特定色彩效果展示、横竖版运用范例。</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②品牌标准字体，提供品牌全称中文字体、品牌简称中文字体、品牌全称中文字体方格坐标制图、品牌简称中文字体方格坐标制图、品牌全称英文字体、品牌简称英文字体。</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③品牌标准色，提供品牌标准色，品牌印刷色、辅助色系列、下属产业色彩识别、背景色使用规定、色彩搭配组合专用表、背景色色度及色相。</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3、VI系统应用规范设计</w:t>
      </w:r>
      <w:r>
        <w:rPr>
          <w:rFonts w:hint="eastAsia" w:ascii="宋体" w:hAnsi="宋体" w:eastAsia="宋体" w:cs="宋体"/>
          <w:color w:val="auto"/>
          <w:lang w:eastAsia="zh-CN"/>
        </w:rPr>
        <w:t>：</w:t>
      </w:r>
      <w:r>
        <w:rPr>
          <w:rFonts w:hint="eastAsia" w:ascii="宋体" w:hAnsi="宋体" w:eastAsia="宋体" w:cs="宋体"/>
          <w:color w:val="auto"/>
        </w:rPr>
        <w:t>进行都四项目车站应用设计。</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4、文创产品VI设计：结合文化理念与地域特色，梳理体现都四项目特色的重要文旅产品，结合文旅产品的特点，进行标识、配色等设计。</w:t>
      </w:r>
    </w:p>
    <w:p>
      <w:pPr>
        <w:spacing w:before="277" w:after="200" w:line="221" w:lineRule="auto"/>
        <w:ind w:left="28"/>
        <w:outlineLvl w:val="1"/>
        <w:rPr>
          <w:rFonts w:ascii="宋体" w:hAnsi="宋体" w:eastAsia="宋体" w:cs="宋体"/>
          <w:color w:val="auto"/>
          <w:spacing w:val="-2"/>
          <w:sz w:val="28"/>
          <w:szCs w:val="28"/>
        </w:rPr>
      </w:pPr>
      <w:r>
        <w:rPr>
          <w:rFonts w:hint="eastAsia" w:ascii="宋体" w:hAnsi="宋体" w:eastAsia="宋体" w:cs="宋体"/>
          <w:color w:val="auto"/>
          <w:spacing w:val="-2"/>
          <w:sz w:val="28"/>
          <w:szCs w:val="28"/>
        </w:rPr>
        <w:t>第三条</w:t>
      </w:r>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服务质量要求</w:t>
      </w:r>
    </w:p>
    <w:p>
      <w:pPr>
        <w:kinsoku/>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编制都江堰至四姑娘山山地轨道交通扶贫项目“蜀道旅列”品牌建设规划方案，报告通过甲方及甲方主管部门评审，报告质量符合国家、行业和地方现行的有关规范、规程和技术标准。</w:t>
      </w:r>
    </w:p>
    <w:p>
      <w:pPr>
        <w:spacing w:before="277" w:after="200" w:line="221" w:lineRule="auto"/>
        <w:ind w:left="28"/>
        <w:outlineLvl w:val="1"/>
        <w:rPr>
          <w:rFonts w:ascii="宋体" w:hAnsi="宋体" w:eastAsia="宋体" w:cs="宋体"/>
          <w:color w:val="auto"/>
          <w:spacing w:val="-2"/>
          <w:sz w:val="28"/>
          <w:szCs w:val="28"/>
        </w:rPr>
      </w:pPr>
      <w:bookmarkStart w:id="173" w:name="_Toc420933904"/>
      <w:bookmarkStart w:id="174" w:name="_Toc2006"/>
      <w:r>
        <w:rPr>
          <w:rFonts w:hint="eastAsia" w:ascii="宋体" w:hAnsi="宋体" w:eastAsia="宋体" w:cs="宋体"/>
          <w:color w:val="auto"/>
          <w:spacing w:val="-2"/>
          <w:sz w:val="28"/>
          <w:szCs w:val="28"/>
        </w:rPr>
        <w:t>第四条</w:t>
      </w:r>
      <w:bookmarkEnd w:id="173"/>
      <w:bookmarkEnd w:id="174"/>
      <w:r>
        <w:rPr>
          <w:rFonts w:hint="eastAsia" w:ascii="宋体" w:hAnsi="宋体" w:eastAsia="宋体" w:cs="宋体"/>
          <w:color w:val="auto"/>
          <w:spacing w:val="-2"/>
          <w:sz w:val="28"/>
          <w:szCs w:val="28"/>
          <w:lang w:val="en-US" w:eastAsia="zh-CN"/>
        </w:rPr>
        <w:t xml:space="preserve">  </w:t>
      </w:r>
      <w:r>
        <w:rPr>
          <w:rFonts w:hint="eastAsia" w:ascii="宋体" w:hAnsi="宋体" w:eastAsia="宋体" w:cs="宋体"/>
          <w:color w:val="auto"/>
          <w:spacing w:val="-2"/>
          <w:sz w:val="28"/>
          <w:szCs w:val="28"/>
        </w:rPr>
        <w:t>商务及其他要求</w:t>
      </w:r>
    </w:p>
    <w:p>
      <w:pPr>
        <w:kinsoku/>
        <w:autoSpaceDE/>
        <w:autoSpaceDN/>
        <w:adjustRightInd/>
        <w:snapToGrid/>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1、服务期限：合同签订始至通过委托人及委托人上级主管部门评审为止。</w:t>
      </w:r>
    </w:p>
    <w:p>
      <w:pPr>
        <w:kinsoku/>
        <w:autoSpaceDE/>
        <w:autoSpaceDN/>
        <w:adjustRightInd/>
        <w:snapToGrid/>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2、项目地点：都四项目。</w:t>
      </w:r>
    </w:p>
    <w:p>
      <w:pPr>
        <w:kinsoku/>
        <w:autoSpaceDE/>
        <w:autoSpaceDN/>
        <w:adjustRightInd/>
        <w:snapToGrid/>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3、履约方式：按照国家、行业和地方现行的有关规范、规程和技术标准编制都江堰至四姑娘山山地轨道交通扶贫项目“蜀道旅列”品牌建设规划方案，并通过委托人及委托人上级主管部门组织的评审。</w:t>
      </w:r>
    </w:p>
    <w:p>
      <w:pPr>
        <w:kinsoku/>
        <w:autoSpaceDE/>
        <w:autoSpaceDN/>
        <w:adjustRightInd/>
        <w:snapToGrid/>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4、履约保证金：无。</w:t>
      </w:r>
    </w:p>
    <w:p>
      <w:pPr>
        <w:kinsoku/>
        <w:autoSpaceDE/>
        <w:autoSpaceDN/>
        <w:adjustRightInd/>
        <w:snapToGrid/>
        <w:spacing w:line="360" w:lineRule="auto"/>
        <w:ind w:firstLine="420" w:firstLineChars="200"/>
        <w:textAlignment w:val="auto"/>
        <w:rPr>
          <w:rFonts w:ascii="宋体" w:hAnsi="宋体" w:eastAsia="宋体" w:cs="宋体"/>
          <w:color w:val="auto"/>
        </w:rPr>
      </w:pPr>
      <w:r>
        <w:rPr>
          <w:rFonts w:hint="eastAsia" w:ascii="宋体" w:hAnsi="宋体" w:eastAsia="宋体" w:cs="宋体"/>
          <w:color w:val="auto"/>
        </w:rPr>
        <w:t>5、成果提交：提交通过委托人组织的评审的成果文件3套和电子文本1套。</w:t>
      </w:r>
    </w:p>
    <w:p>
      <w:pPr>
        <w:kinsoku/>
        <w:autoSpaceDE/>
        <w:autoSpaceDN/>
        <w:adjustRightInd/>
        <w:snapToGrid/>
        <w:spacing w:line="360" w:lineRule="auto"/>
        <w:ind w:firstLine="420" w:firstLineChars="200"/>
        <w:textAlignment w:val="auto"/>
        <w:rPr>
          <w:rFonts w:ascii="宋体" w:hAnsi="宋体" w:eastAsia="宋体" w:cs="宋体"/>
        </w:rPr>
      </w:pPr>
      <w:r>
        <w:rPr>
          <w:rFonts w:hint="eastAsia" w:ascii="宋体" w:hAnsi="宋体" w:eastAsia="宋体" w:cs="宋体"/>
        </w:rPr>
        <w:t>6、付款方式：双方合同中约定。</w:t>
      </w:r>
    </w:p>
    <w:p>
      <w:pPr>
        <w:spacing w:line="360" w:lineRule="auto"/>
        <w:ind w:firstLine="420" w:firstLineChars="200"/>
        <w:rPr>
          <w:rFonts w:ascii="宋体" w:hAnsi="宋体" w:eastAsia="宋体" w:cs="宋体"/>
        </w:rPr>
      </w:pPr>
      <w:r>
        <w:rPr>
          <w:rFonts w:hint="eastAsia" w:ascii="宋体" w:hAnsi="宋体" w:eastAsia="宋体" w:cs="宋体"/>
        </w:rPr>
        <w:t>7、本次报价须包含所有服务、调查、成果提交、税金等一切费用。</w:t>
      </w:r>
    </w:p>
    <w:p>
      <w:pPr>
        <w:spacing w:line="360" w:lineRule="auto"/>
        <w:ind w:firstLine="420" w:firstLineChars="200"/>
        <w:rPr>
          <w:rFonts w:ascii="宋体" w:hAnsi="宋体" w:eastAsia="宋体" w:cs="宋体"/>
        </w:rPr>
      </w:pPr>
      <w:r>
        <w:rPr>
          <w:rFonts w:hint="eastAsia" w:ascii="宋体" w:hAnsi="宋体" w:eastAsia="宋体" w:cs="宋体"/>
        </w:rPr>
        <w:t>8、其他事宜双方合同中约定。</w:t>
      </w:r>
    </w:p>
    <w:p>
      <w:pPr>
        <w:spacing w:line="400" w:lineRule="exact"/>
        <w:ind w:firstLine="612" w:firstLineChars="200"/>
        <w:jc w:val="both"/>
        <w:rPr>
          <w:rFonts w:ascii="宋体" w:hAnsi="宋体" w:eastAsia="宋体" w:cs="宋体"/>
          <w:color w:val="auto"/>
          <w:spacing w:val="8"/>
          <w:position w:val="1"/>
          <w:sz w:val="29"/>
          <w:szCs w:val="29"/>
        </w:rPr>
      </w:pPr>
      <w:r>
        <w:rPr>
          <w:rFonts w:hint="eastAsia" w:ascii="宋体" w:hAnsi="宋体" w:eastAsia="宋体" w:cs="宋体"/>
          <w:color w:val="auto"/>
          <w:spacing w:val="8"/>
          <w:position w:val="1"/>
          <w:sz w:val="29"/>
          <w:szCs w:val="29"/>
        </w:rPr>
        <w:br w:type="page"/>
      </w:r>
    </w:p>
    <w:p>
      <w:pPr>
        <w:spacing w:before="114" w:line="224" w:lineRule="auto"/>
        <w:jc w:val="center"/>
        <w:outlineLvl w:val="0"/>
        <w:rPr>
          <w:rFonts w:ascii="宋体" w:hAnsi="宋体" w:eastAsia="宋体" w:cs="宋体"/>
          <w:color w:val="auto"/>
        </w:rPr>
      </w:pPr>
      <w:bookmarkStart w:id="175" w:name="_Toc165034810"/>
      <w:r>
        <w:rPr>
          <w:rFonts w:hint="eastAsia" w:ascii="宋体" w:hAnsi="宋体" w:eastAsia="宋体" w:cs="宋体"/>
          <w:color w:val="auto"/>
          <w:spacing w:val="7"/>
          <w:sz w:val="35"/>
          <w:szCs w:val="35"/>
        </w:rPr>
        <w:t>第六章</w:t>
      </w:r>
      <w:r>
        <w:rPr>
          <w:rFonts w:hint="eastAsia" w:ascii="宋体" w:hAnsi="宋体" w:eastAsia="宋体" w:cs="宋体"/>
          <w:color w:val="auto"/>
          <w:spacing w:val="7"/>
          <w:sz w:val="35"/>
          <w:szCs w:val="35"/>
          <w:lang w:val="en-US" w:eastAsia="zh-CN"/>
        </w:rPr>
        <w:t xml:space="preserve">  </w:t>
      </w:r>
      <w:r>
        <w:rPr>
          <w:rFonts w:hint="eastAsia" w:ascii="宋体" w:hAnsi="宋体" w:eastAsia="宋体" w:cs="宋体"/>
          <w:color w:val="auto"/>
          <w:spacing w:val="7"/>
          <w:sz w:val="35"/>
          <w:szCs w:val="35"/>
        </w:rPr>
        <w:t>比选申请文件格</w:t>
      </w:r>
      <w:r>
        <w:rPr>
          <w:rFonts w:hint="eastAsia" w:ascii="宋体" w:hAnsi="宋体" w:eastAsia="宋体" w:cs="宋体"/>
          <w:color w:val="auto"/>
          <w:spacing w:val="6"/>
          <w:sz w:val="35"/>
          <w:szCs w:val="35"/>
        </w:rPr>
        <w:t>式</w:t>
      </w:r>
      <w:bookmarkEnd w:id="175"/>
    </w:p>
    <w:p>
      <w:pPr>
        <w:spacing w:line="278" w:lineRule="auto"/>
        <w:rPr>
          <w:rFonts w:ascii="宋体" w:hAnsi="宋体" w:eastAsia="宋体" w:cs="宋体"/>
          <w:color w:val="auto"/>
        </w:rPr>
      </w:pPr>
    </w:p>
    <w:p>
      <w:pPr>
        <w:spacing w:line="279" w:lineRule="auto"/>
        <w:rPr>
          <w:rFonts w:ascii="宋体" w:hAnsi="宋体" w:eastAsia="宋体" w:cs="宋体"/>
          <w:color w:val="auto"/>
        </w:rPr>
      </w:pPr>
    </w:p>
    <w:p>
      <w:pPr>
        <w:spacing w:line="279" w:lineRule="auto"/>
        <w:rPr>
          <w:rFonts w:ascii="宋体" w:hAnsi="宋体" w:eastAsia="宋体" w:cs="宋体"/>
          <w:color w:val="auto"/>
        </w:rPr>
      </w:pPr>
    </w:p>
    <w:p>
      <w:pPr>
        <w:spacing w:line="279" w:lineRule="auto"/>
        <w:rPr>
          <w:rFonts w:ascii="宋体" w:hAnsi="宋体" w:eastAsia="宋体" w:cs="宋体"/>
          <w:color w:val="auto"/>
        </w:rPr>
      </w:pPr>
    </w:p>
    <w:p>
      <w:pPr>
        <w:spacing w:line="279" w:lineRule="auto"/>
        <w:rPr>
          <w:rFonts w:ascii="宋体" w:hAnsi="宋体" w:eastAsia="宋体" w:cs="宋体"/>
          <w:color w:val="auto"/>
        </w:rPr>
      </w:pPr>
    </w:p>
    <w:p>
      <w:pPr>
        <w:tabs>
          <w:tab w:val="left" w:pos="3092"/>
        </w:tabs>
        <w:spacing w:before="114" w:line="223" w:lineRule="auto"/>
        <w:ind w:left="203"/>
        <w:rPr>
          <w:rFonts w:ascii="宋体" w:hAnsi="宋体" w:eastAsia="宋体" w:cs="宋体"/>
          <w:color w:val="auto"/>
          <w:sz w:val="35"/>
          <w:szCs w:val="35"/>
        </w:rPr>
      </w:pPr>
      <w:r>
        <w:rPr>
          <w:rFonts w:hint="eastAsia" w:ascii="宋体" w:hAnsi="宋体" w:eastAsia="宋体" w:cs="宋体"/>
          <w:color w:val="auto"/>
          <w:sz w:val="35"/>
          <w:szCs w:val="35"/>
          <w:u w:val="single"/>
        </w:rPr>
        <w:tab/>
      </w:r>
      <w:r>
        <w:rPr>
          <w:rFonts w:hint="eastAsia" w:ascii="宋体" w:hAnsi="宋体" w:eastAsia="宋体" w:cs="宋体"/>
          <w:color w:val="auto"/>
          <w:spacing w:val="12"/>
          <w:sz w:val="35"/>
          <w:szCs w:val="35"/>
        </w:rPr>
        <w:t xml:space="preserve"> </w:t>
      </w:r>
      <w:r>
        <w:rPr>
          <w:rFonts w:hint="eastAsia" w:ascii="宋体" w:hAnsi="宋体" w:eastAsia="宋体" w:cs="宋体"/>
          <w:color w:val="auto"/>
          <w:spacing w:val="7"/>
          <w:sz w:val="35"/>
          <w:szCs w:val="35"/>
        </w:rPr>
        <w:t>(项目名称)</w:t>
      </w:r>
      <w:r>
        <w:rPr>
          <w:rFonts w:hint="eastAsia" w:ascii="宋体" w:hAnsi="宋体" w:eastAsia="宋体" w:cs="宋体"/>
          <w:color w:val="auto"/>
          <w:spacing w:val="7"/>
          <w:sz w:val="35"/>
          <w:szCs w:val="35"/>
          <w:u w:val="single"/>
        </w:rPr>
        <w:t xml:space="preserve">         </w:t>
      </w:r>
      <w:r>
        <w:rPr>
          <w:rFonts w:hint="eastAsia" w:ascii="宋体" w:hAnsi="宋体" w:eastAsia="宋体" w:cs="宋体"/>
          <w:color w:val="auto"/>
          <w:spacing w:val="7"/>
          <w:sz w:val="35"/>
          <w:szCs w:val="35"/>
        </w:rPr>
        <w:t>招标</w:t>
      </w: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5"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line="246" w:lineRule="auto"/>
        <w:rPr>
          <w:rFonts w:ascii="宋体" w:hAnsi="宋体" w:eastAsia="宋体" w:cs="宋体"/>
          <w:color w:val="auto"/>
        </w:rPr>
      </w:pPr>
    </w:p>
    <w:p>
      <w:pPr>
        <w:spacing w:before="231" w:line="220" w:lineRule="auto"/>
        <w:jc w:val="center"/>
        <w:rPr>
          <w:rFonts w:ascii="宋体" w:hAnsi="宋体" w:eastAsia="宋体" w:cs="宋体"/>
          <w:color w:val="auto"/>
          <w:sz w:val="71"/>
          <w:szCs w:val="71"/>
        </w:rPr>
      </w:pPr>
      <w:r>
        <w:rPr>
          <w:rFonts w:hint="eastAsia" w:ascii="宋体" w:hAnsi="宋体" w:eastAsia="宋体" w:cs="宋体"/>
          <w:color w:val="auto"/>
          <w:spacing w:val="7"/>
          <w:sz w:val="71"/>
          <w:szCs w:val="71"/>
        </w:rPr>
        <w:t>比选申请</w:t>
      </w:r>
      <w:r>
        <w:rPr>
          <w:rFonts w:hint="eastAsia" w:ascii="宋体" w:hAnsi="宋体" w:eastAsia="宋体" w:cs="宋体"/>
          <w:color w:val="auto"/>
          <w:spacing w:val="6"/>
          <w:sz w:val="71"/>
          <w:szCs w:val="71"/>
        </w:rPr>
        <w:t>文件</w:t>
      </w: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8"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before="94" w:line="397" w:lineRule="auto"/>
        <w:ind w:left="1025" w:right="448" w:firstLine="221"/>
        <w:rPr>
          <w:rFonts w:ascii="宋体" w:hAnsi="宋体" w:eastAsia="宋体" w:cs="宋体"/>
          <w:color w:val="auto"/>
          <w:sz w:val="29"/>
          <w:szCs w:val="29"/>
        </w:rPr>
      </w:pPr>
      <w:r>
        <w:rPr>
          <w:rFonts w:hint="eastAsia" w:ascii="宋体" w:hAnsi="宋体" w:eastAsia="宋体" w:cs="宋体"/>
          <w:color w:val="auto"/>
          <w:spacing w:val="-6"/>
          <w:sz w:val="29"/>
          <w:szCs w:val="29"/>
        </w:rPr>
        <w:t>比选申请人：</w:t>
      </w:r>
      <w:r>
        <w:rPr>
          <w:rFonts w:hint="eastAsia" w:ascii="宋体" w:hAnsi="宋体" w:eastAsia="宋体" w:cs="宋体"/>
          <w:color w:val="auto"/>
          <w:spacing w:val="-5"/>
          <w:sz w:val="29"/>
          <w:szCs w:val="29"/>
          <w:u w:val="single"/>
        </w:rPr>
        <w:t xml:space="preserve"> </w:t>
      </w:r>
      <w:r>
        <w:rPr>
          <w:rFonts w:hint="eastAsia" w:ascii="宋体" w:hAnsi="宋体" w:eastAsia="宋体" w:cs="宋体"/>
          <w:color w:val="auto"/>
          <w:spacing w:val="-3"/>
          <w:sz w:val="29"/>
          <w:szCs w:val="29"/>
          <w:u w:val="single"/>
        </w:rPr>
        <w:t xml:space="preserve">                        </w:t>
      </w:r>
      <w:r>
        <w:rPr>
          <w:rFonts w:hint="eastAsia" w:ascii="宋体" w:hAnsi="宋体" w:eastAsia="宋体" w:cs="宋体"/>
          <w:color w:val="auto"/>
          <w:spacing w:val="-3"/>
          <w:sz w:val="29"/>
          <w:szCs w:val="29"/>
        </w:rPr>
        <w:t>(单位盖章)</w:t>
      </w:r>
      <w:r>
        <w:rPr>
          <w:rFonts w:hint="eastAsia" w:ascii="宋体" w:hAnsi="宋体" w:eastAsia="宋体" w:cs="宋体"/>
          <w:color w:val="auto"/>
          <w:sz w:val="29"/>
          <w:szCs w:val="29"/>
        </w:rPr>
        <w:t xml:space="preserve">   </w:t>
      </w:r>
      <w:r>
        <w:rPr>
          <w:rFonts w:hint="eastAsia" w:ascii="宋体" w:hAnsi="宋体" w:eastAsia="宋体" w:cs="宋体"/>
          <w:color w:val="auto"/>
          <w:spacing w:val="-5"/>
          <w:sz w:val="29"/>
          <w:szCs w:val="29"/>
        </w:rPr>
        <w:t>法</w:t>
      </w:r>
      <w:r>
        <w:rPr>
          <w:rFonts w:hint="eastAsia" w:ascii="宋体" w:hAnsi="宋体" w:eastAsia="宋体" w:cs="宋体"/>
          <w:color w:val="auto"/>
          <w:spacing w:val="-3"/>
          <w:sz w:val="29"/>
          <w:szCs w:val="29"/>
        </w:rPr>
        <w:t>定代表人或委托代理人：</w:t>
      </w:r>
      <w:r>
        <w:rPr>
          <w:rFonts w:hint="eastAsia" w:ascii="宋体" w:hAnsi="宋体" w:eastAsia="宋体" w:cs="宋体"/>
          <w:color w:val="auto"/>
          <w:spacing w:val="-3"/>
          <w:sz w:val="29"/>
          <w:szCs w:val="29"/>
          <w:u w:val="single"/>
        </w:rPr>
        <w:t xml:space="preserve">                 </w:t>
      </w:r>
      <w:r>
        <w:rPr>
          <w:rFonts w:hint="eastAsia" w:ascii="宋体" w:hAnsi="宋体" w:eastAsia="宋体" w:cs="宋体"/>
          <w:color w:val="auto"/>
          <w:spacing w:val="-3"/>
          <w:sz w:val="29"/>
          <w:szCs w:val="29"/>
        </w:rPr>
        <w:t>(签字)</w:t>
      </w:r>
    </w:p>
    <w:p>
      <w:pPr>
        <w:tabs>
          <w:tab w:val="left" w:pos="3502"/>
        </w:tabs>
        <w:spacing w:before="1" w:line="225" w:lineRule="auto"/>
        <w:ind w:left="2284"/>
        <w:rPr>
          <w:rFonts w:ascii="宋体" w:hAnsi="宋体" w:eastAsia="宋体" w:cs="宋体"/>
          <w:color w:val="auto"/>
          <w:sz w:val="29"/>
          <w:szCs w:val="29"/>
        </w:rPr>
      </w:pPr>
      <w:r>
        <w:rPr>
          <w:rFonts w:hint="eastAsia" w:ascii="宋体" w:hAnsi="宋体" w:eastAsia="宋体" w:cs="宋体"/>
          <w:color w:val="auto"/>
          <w:sz w:val="29"/>
          <w:szCs w:val="29"/>
          <w:u w:val="single"/>
        </w:rPr>
        <w:tab/>
      </w:r>
      <w:r>
        <w:rPr>
          <w:rFonts w:hint="eastAsia" w:ascii="宋体" w:hAnsi="宋体" w:eastAsia="宋体" w:cs="宋体"/>
          <w:color w:val="auto"/>
          <w:spacing w:val="-8"/>
          <w:sz w:val="29"/>
          <w:szCs w:val="29"/>
        </w:rPr>
        <w:t>年</w:t>
      </w:r>
      <w:r>
        <w:rPr>
          <w:rFonts w:hint="eastAsia" w:ascii="宋体" w:hAnsi="宋体" w:eastAsia="宋体" w:cs="宋体"/>
          <w:color w:val="auto"/>
          <w:spacing w:val="-8"/>
          <w:sz w:val="29"/>
          <w:szCs w:val="29"/>
          <w:u w:val="single"/>
        </w:rPr>
        <w:t xml:space="preserve">       </w:t>
      </w:r>
      <w:r>
        <w:rPr>
          <w:rFonts w:hint="eastAsia" w:ascii="宋体" w:hAnsi="宋体" w:eastAsia="宋体" w:cs="宋体"/>
          <w:color w:val="auto"/>
          <w:spacing w:val="-8"/>
          <w:sz w:val="29"/>
          <w:szCs w:val="29"/>
        </w:rPr>
        <w:t xml:space="preserve"> 月</w:t>
      </w:r>
      <w:r>
        <w:rPr>
          <w:rFonts w:hint="eastAsia" w:ascii="宋体" w:hAnsi="宋体" w:eastAsia="宋体" w:cs="宋体"/>
          <w:color w:val="auto"/>
          <w:spacing w:val="-8"/>
          <w:sz w:val="29"/>
          <w:szCs w:val="29"/>
          <w:u w:val="single"/>
        </w:rPr>
        <w:t xml:space="preserve">       </w:t>
      </w:r>
      <w:r>
        <w:rPr>
          <w:rFonts w:hint="eastAsia" w:ascii="宋体" w:hAnsi="宋体" w:eastAsia="宋体" w:cs="宋体"/>
          <w:color w:val="auto"/>
          <w:spacing w:val="-8"/>
          <w:sz w:val="29"/>
          <w:szCs w:val="29"/>
        </w:rPr>
        <w:t xml:space="preserve"> </w:t>
      </w:r>
      <w:r>
        <w:rPr>
          <w:rFonts w:hint="eastAsia" w:ascii="宋体" w:hAnsi="宋体" w:eastAsia="宋体" w:cs="宋体"/>
          <w:color w:val="auto"/>
          <w:spacing w:val="-5"/>
          <w:sz w:val="29"/>
          <w:szCs w:val="29"/>
        </w:rPr>
        <w:t>日</w:t>
      </w:r>
    </w:p>
    <w:p>
      <w:pPr>
        <w:rPr>
          <w:rFonts w:ascii="宋体" w:hAnsi="宋体" w:eastAsia="宋体" w:cs="宋体"/>
          <w:color w:val="auto"/>
        </w:rPr>
        <w:sectPr>
          <w:footerReference r:id="rId12" w:type="default"/>
          <w:pgSz w:w="11906" w:h="16839"/>
          <w:pgMar w:top="1440" w:right="1800" w:bottom="1440" w:left="1800" w:header="0" w:footer="1236" w:gutter="0"/>
          <w:cols w:space="720" w:num="1"/>
        </w:sectPr>
      </w:pPr>
    </w:p>
    <w:p>
      <w:pPr>
        <w:spacing w:before="100" w:line="227" w:lineRule="auto"/>
        <w:ind w:left="3680"/>
        <w:rPr>
          <w:rFonts w:ascii="宋体" w:hAnsi="宋体" w:eastAsia="宋体" w:cs="宋体"/>
          <w:color w:val="auto"/>
          <w:sz w:val="31"/>
          <w:szCs w:val="31"/>
        </w:rPr>
      </w:pPr>
      <w:r>
        <w:rPr>
          <w:rFonts w:hint="eastAsia" w:ascii="宋体" w:hAnsi="宋体" w:eastAsia="宋体" w:cs="宋体"/>
          <w:color w:val="auto"/>
          <w:spacing w:val="-10"/>
          <w:sz w:val="31"/>
          <w:szCs w:val="31"/>
        </w:rPr>
        <w:t>目</w:t>
      </w:r>
      <w:r>
        <w:rPr>
          <w:rFonts w:hint="eastAsia" w:ascii="宋体" w:hAnsi="宋体" w:eastAsia="宋体" w:cs="宋体"/>
          <w:color w:val="auto"/>
          <w:spacing w:val="-6"/>
          <w:sz w:val="31"/>
          <w:szCs w:val="31"/>
        </w:rPr>
        <w:t>录</w:t>
      </w:r>
    </w:p>
    <w:p>
      <w:pPr>
        <w:spacing w:line="347" w:lineRule="auto"/>
        <w:rPr>
          <w:rFonts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rPr>
      </w:pPr>
      <w:bookmarkStart w:id="176" w:name="_Toc11083"/>
      <w:bookmarkStart w:id="177" w:name="_Toc3657"/>
      <w:r>
        <w:rPr>
          <w:rFonts w:hint="eastAsia" w:ascii="宋体" w:hAnsi="宋体" w:eastAsia="宋体" w:cs="宋体"/>
          <w:color w:val="auto"/>
          <w:spacing w:val="4"/>
          <w:position w:val="1"/>
        </w:rPr>
        <w:t>1．比选申请报价</w:t>
      </w:r>
      <w:r>
        <w:rPr>
          <w:rFonts w:hint="eastAsia" w:ascii="宋体" w:hAnsi="宋体" w:eastAsia="宋体" w:cs="宋体"/>
          <w:color w:val="auto"/>
          <w:spacing w:val="3"/>
          <w:position w:val="1"/>
        </w:rPr>
        <w:t>函</w:t>
      </w:r>
      <w:bookmarkEnd w:id="176"/>
      <w:bookmarkEnd w:id="177"/>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4"/>
          <w:position w:val="1"/>
        </w:rPr>
      </w:pPr>
      <w:bookmarkStart w:id="178" w:name="_Toc10769"/>
      <w:bookmarkStart w:id="179" w:name="_Toc22323"/>
      <w:r>
        <w:rPr>
          <w:rFonts w:hint="eastAsia" w:ascii="宋体" w:hAnsi="宋体" w:eastAsia="宋体" w:cs="宋体"/>
          <w:color w:val="auto"/>
          <w:spacing w:val="4"/>
          <w:position w:val="1"/>
        </w:rPr>
        <w:t>2．法定代表人证明书或授权委托书</w:t>
      </w:r>
      <w:bookmarkEnd w:id="178"/>
      <w:bookmarkEnd w:id="179"/>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rPr>
          <w:rFonts w:ascii="宋体" w:hAnsi="宋体" w:eastAsia="宋体" w:cs="宋体"/>
          <w:color w:val="auto"/>
        </w:rPr>
      </w:pPr>
      <w:r>
        <w:rPr>
          <w:rFonts w:hint="eastAsia" w:ascii="宋体" w:hAnsi="宋体" w:eastAsia="宋体" w:cs="宋体"/>
          <w:color w:val="auto"/>
          <w:spacing w:val="6"/>
        </w:rPr>
        <w:t>2.</w:t>
      </w:r>
      <w:r>
        <w:rPr>
          <w:rFonts w:hint="eastAsia" w:ascii="宋体" w:hAnsi="宋体" w:eastAsia="宋体" w:cs="宋体"/>
          <w:color w:val="auto"/>
          <w:spacing w:val="3"/>
        </w:rPr>
        <w:t>1法定代表人身份证明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4" w:firstLineChars="200"/>
        <w:textAlignment w:val="baseline"/>
        <w:rPr>
          <w:rFonts w:ascii="宋体" w:hAnsi="宋体" w:eastAsia="宋体" w:cs="宋体"/>
          <w:color w:val="auto"/>
        </w:rPr>
      </w:pPr>
      <w:r>
        <w:rPr>
          <w:rFonts w:hint="eastAsia" w:ascii="宋体" w:hAnsi="宋体" w:eastAsia="宋体" w:cs="宋体"/>
          <w:color w:val="auto"/>
          <w:spacing w:val="1"/>
          <w:position w:val="12"/>
        </w:rPr>
        <w:t>2.2授</w:t>
      </w:r>
      <w:r>
        <w:rPr>
          <w:rFonts w:hint="eastAsia" w:ascii="宋体" w:hAnsi="宋体" w:eastAsia="宋体" w:cs="宋体"/>
          <w:color w:val="auto"/>
          <w:position w:val="12"/>
        </w:rPr>
        <w:t>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4"/>
          <w:position w:val="1"/>
        </w:rPr>
      </w:pPr>
      <w:bookmarkStart w:id="180" w:name="_Toc22753"/>
      <w:bookmarkStart w:id="181" w:name="_Toc755"/>
      <w:r>
        <w:rPr>
          <w:rFonts w:hint="eastAsia" w:ascii="宋体" w:hAnsi="宋体" w:eastAsia="宋体" w:cs="宋体"/>
          <w:color w:val="auto"/>
          <w:spacing w:val="4"/>
          <w:position w:val="1"/>
        </w:rPr>
        <w:t>3．</w:t>
      </w:r>
      <w:bookmarkEnd w:id="180"/>
      <w:bookmarkEnd w:id="181"/>
      <w:r>
        <w:rPr>
          <w:rFonts w:hint="eastAsia" w:ascii="宋体" w:hAnsi="宋体" w:eastAsia="宋体" w:cs="宋体"/>
          <w:color w:val="auto"/>
          <w:spacing w:val="4"/>
          <w:position w:val="1"/>
        </w:rPr>
        <w:t>编制服务方案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4"/>
          <w:position w:val="1"/>
        </w:rPr>
      </w:pPr>
      <w:r>
        <w:rPr>
          <w:rFonts w:hint="eastAsia" w:ascii="宋体" w:hAnsi="宋体" w:eastAsia="宋体" w:cs="宋体"/>
          <w:color w:val="auto"/>
          <w:spacing w:val="4"/>
          <w:position w:val="1"/>
        </w:rPr>
        <w:t>4．资格审查资料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rPr>
          <w:rFonts w:hint="eastAsia" w:ascii="宋体" w:hAnsi="宋体" w:eastAsia="宋体" w:cs="宋体"/>
          <w:color w:val="auto"/>
          <w:spacing w:val="6"/>
        </w:rPr>
      </w:pPr>
      <w:r>
        <w:rPr>
          <w:rFonts w:hint="eastAsia" w:ascii="宋体" w:hAnsi="宋体" w:eastAsia="宋体" w:cs="宋体"/>
          <w:color w:val="auto"/>
          <w:spacing w:val="6"/>
        </w:rPr>
        <w:t>4.1比选申请人基本情况表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rPr>
          <w:rFonts w:hint="eastAsia" w:ascii="宋体" w:hAnsi="宋体" w:eastAsia="宋体" w:cs="宋体"/>
          <w:color w:val="auto"/>
          <w:spacing w:val="6"/>
        </w:rPr>
      </w:pPr>
      <w:r>
        <w:rPr>
          <w:rFonts w:hint="eastAsia" w:ascii="宋体" w:hAnsi="宋体" w:eastAsia="宋体" w:cs="宋体"/>
          <w:color w:val="auto"/>
          <w:spacing w:val="6"/>
        </w:rPr>
        <w:t>4.2本项目拟投入人员汇总表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rPr>
          <w:rFonts w:hint="eastAsia" w:ascii="宋体" w:hAnsi="宋体" w:eastAsia="宋体" w:cs="宋体"/>
          <w:color w:val="auto"/>
          <w:spacing w:val="6"/>
        </w:rPr>
      </w:pPr>
      <w:r>
        <w:rPr>
          <w:rFonts w:hint="eastAsia" w:ascii="宋体" w:hAnsi="宋体" w:eastAsia="宋体" w:cs="宋体"/>
          <w:color w:val="auto"/>
          <w:spacing w:val="6"/>
        </w:rPr>
        <w:t>4.3本项目拟投入主要人员简历表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rPr>
          <w:rFonts w:hint="eastAsia" w:ascii="宋体" w:hAnsi="宋体" w:eastAsia="宋体" w:cs="宋体"/>
          <w:color w:val="auto"/>
          <w:spacing w:val="6"/>
        </w:rPr>
      </w:pPr>
      <w:r>
        <w:rPr>
          <w:rFonts w:hint="eastAsia" w:ascii="宋体" w:hAnsi="宋体" w:eastAsia="宋体" w:cs="宋体"/>
          <w:color w:val="auto"/>
          <w:spacing w:val="6"/>
        </w:rPr>
        <w:t>4.4比选申请人类似业绩汇总表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4"/>
          <w:position w:val="1"/>
        </w:rPr>
      </w:pPr>
      <w:bookmarkStart w:id="182" w:name="_Toc2734"/>
      <w:bookmarkStart w:id="183" w:name="_Toc10519"/>
      <w:r>
        <w:rPr>
          <w:rFonts w:hint="eastAsia" w:ascii="宋体" w:hAnsi="宋体" w:eastAsia="宋体" w:cs="宋体"/>
          <w:color w:val="auto"/>
          <w:spacing w:val="4"/>
          <w:position w:val="1"/>
        </w:rPr>
        <w:t>5．</w:t>
      </w:r>
      <w:bookmarkEnd w:id="182"/>
      <w:bookmarkEnd w:id="183"/>
      <w:r>
        <w:rPr>
          <w:rFonts w:hint="eastAsia" w:ascii="宋体" w:hAnsi="宋体" w:eastAsia="宋体" w:cs="宋体"/>
          <w:color w:val="auto"/>
          <w:spacing w:val="4"/>
          <w:position w:val="1"/>
        </w:rPr>
        <w:t>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textAlignment w:val="baseline"/>
        <w:rPr>
          <w:rFonts w:hint="eastAsia" w:ascii="宋体" w:hAnsi="宋体" w:eastAsia="宋体" w:cs="宋体"/>
          <w:color w:val="auto"/>
          <w:spacing w:val="6"/>
        </w:rPr>
      </w:pPr>
      <w:r>
        <w:rPr>
          <w:rFonts w:hint="eastAsia" w:ascii="宋体" w:hAnsi="宋体" w:eastAsia="宋体" w:cs="宋体"/>
          <w:color w:val="auto"/>
          <w:spacing w:val="6"/>
        </w:rPr>
        <w:t>5.1保密承诺书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pacing w:val="4"/>
          <w:position w:val="1"/>
        </w:rPr>
        <w:sectPr>
          <w:footerReference r:id="rId13" w:type="default"/>
          <w:pgSz w:w="11906" w:h="16839"/>
          <w:pgMar w:top="1440" w:right="1800" w:bottom="1440" w:left="1800" w:header="0" w:footer="1236" w:gutter="0"/>
          <w:cols w:space="720" w:num="1"/>
        </w:sectPr>
      </w:pPr>
      <w:r>
        <w:rPr>
          <w:rFonts w:hint="eastAsia" w:ascii="宋体" w:hAnsi="宋体" w:eastAsia="宋体" w:cs="宋体"/>
          <w:color w:val="auto"/>
          <w:spacing w:val="4"/>
          <w:position w:val="1"/>
        </w:rPr>
        <w:t>6.其他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宋体" w:hAnsi="宋体" w:eastAsia="宋体" w:cs="宋体"/>
          <w:color w:val="auto"/>
          <w:sz w:val="29"/>
          <w:szCs w:val="29"/>
        </w:rPr>
      </w:pPr>
      <w:bookmarkStart w:id="184" w:name="_Toc8738"/>
      <w:bookmarkStart w:id="185" w:name="_Toc21338"/>
      <w:r>
        <w:rPr>
          <w:rFonts w:hint="eastAsia" w:ascii="宋体" w:hAnsi="宋体" w:eastAsia="宋体" w:cs="宋体"/>
          <w:color w:val="auto"/>
          <w:spacing w:val="3"/>
          <w:sz w:val="29"/>
          <w:szCs w:val="29"/>
        </w:rPr>
        <w:t>1．比选申请报价</w:t>
      </w:r>
      <w:r>
        <w:rPr>
          <w:rFonts w:hint="eastAsia" w:ascii="宋体" w:hAnsi="宋体" w:eastAsia="宋体" w:cs="宋体"/>
          <w:color w:val="auto"/>
          <w:spacing w:val="2"/>
          <w:sz w:val="29"/>
          <w:szCs w:val="29"/>
        </w:rPr>
        <w:t>函</w:t>
      </w:r>
      <w:bookmarkEnd w:id="184"/>
      <w:bookmarkEnd w:id="185"/>
    </w:p>
    <w:p>
      <w:pPr>
        <w:spacing w:before="322" w:line="223" w:lineRule="auto"/>
        <w:jc w:val="center"/>
        <w:rPr>
          <w:rFonts w:ascii="宋体" w:hAnsi="宋体" w:eastAsia="宋体" w:cs="宋体"/>
          <w:color w:val="auto"/>
          <w:sz w:val="31"/>
          <w:szCs w:val="31"/>
        </w:rPr>
      </w:pPr>
      <w:r>
        <w:rPr>
          <w:rFonts w:hint="eastAsia" w:ascii="宋体" w:hAnsi="宋体" w:eastAsia="宋体" w:cs="宋体"/>
          <w:color w:val="auto"/>
          <w:spacing w:val="8"/>
          <w:sz w:val="31"/>
          <w:szCs w:val="31"/>
        </w:rPr>
        <w:t>比选申请报价</w:t>
      </w:r>
      <w:r>
        <w:rPr>
          <w:rFonts w:hint="eastAsia" w:ascii="宋体" w:hAnsi="宋体" w:eastAsia="宋体" w:cs="宋体"/>
          <w:color w:val="auto"/>
          <w:spacing w:val="7"/>
          <w:sz w:val="31"/>
          <w:szCs w:val="31"/>
        </w:rPr>
        <w:t>函</w:t>
      </w:r>
    </w:p>
    <w:p>
      <w:pPr>
        <w:tabs>
          <w:tab w:val="left" w:pos="1213"/>
        </w:tabs>
        <w:spacing w:before="108" w:line="360" w:lineRule="auto"/>
        <w:ind w:left="119"/>
        <w:rPr>
          <w:rFonts w:ascii="宋体" w:hAnsi="宋体" w:eastAsia="宋体" w:cs="宋体"/>
          <w:color w:val="auto"/>
        </w:rPr>
      </w:pPr>
      <w:r>
        <w:rPr>
          <w:rFonts w:hint="eastAsia" w:ascii="宋体" w:hAnsi="宋体" w:eastAsia="宋体" w:cs="宋体"/>
          <w:color w:val="auto"/>
          <w:u w:val="single"/>
        </w:rPr>
        <w:tab/>
      </w:r>
      <w:r>
        <w:rPr>
          <w:rFonts w:hint="eastAsia" w:ascii="宋体" w:hAnsi="宋体" w:eastAsia="宋体" w:cs="宋体"/>
          <w:color w:val="auto"/>
          <w:spacing w:val="1"/>
          <w:u w:val="single"/>
        </w:rPr>
        <w:t>(比选人)</w:t>
      </w:r>
      <w:r>
        <w:rPr>
          <w:rFonts w:hint="eastAsia" w:ascii="宋体" w:hAnsi="宋体" w:eastAsia="宋体" w:cs="宋体"/>
          <w:color w:val="auto"/>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color w:val="auto"/>
          <w:spacing w:val="11"/>
        </w:rPr>
      </w:pPr>
      <w:bookmarkStart w:id="186" w:name="_Toc31483"/>
      <w:bookmarkStart w:id="187" w:name="_Toc23258"/>
      <w:r>
        <w:rPr>
          <w:rFonts w:hint="eastAsia" w:ascii="宋体" w:hAnsi="宋体" w:eastAsia="宋体" w:cs="宋体"/>
          <w:color w:val="auto"/>
          <w:spacing w:val="4"/>
        </w:rPr>
        <w:t>我方</w:t>
      </w:r>
      <w:r>
        <w:rPr>
          <w:rFonts w:hint="eastAsia" w:ascii="宋体" w:hAnsi="宋体" w:eastAsia="宋体" w:cs="宋体"/>
          <w:color w:val="auto"/>
          <w:spacing w:val="4"/>
          <w:u w:val="single"/>
        </w:rPr>
        <w:t xml:space="preserve">                      </w:t>
      </w:r>
      <w:r>
        <w:rPr>
          <w:rFonts w:hint="eastAsia" w:ascii="宋体" w:hAnsi="宋体" w:eastAsia="宋体" w:cs="宋体"/>
          <w:color w:val="auto"/>
          <w:spacing w:val="2"/>
          <w:u w:val="single"/>
        </w:rPr>
        <w:t xml:space="preserve">      </w:t>
      </w:r>
      <w:r>
        <w:rPr>
          <w:rFonts w:hint="eastAsia" w:ascii="宋体" w:hAnsi="宋体" w:eastAsia="宋体" w:cs="宋体"/>
          <w:color w:val="auto"/>
          <w:spacing w:val="2"/>
        </w:rPr>
        <w:t>(比选申请人全称)收到并研究了比选文件</w:t>
      </w:r>
      <w:r>
        <w:rPr>
          <w:rFonts w:hint="eastAsia" w:ascii="宋体" w:hAnsi="宋体" w:eastAsia="宋体" w:cs="宋体"/>
          <w:color w:val="auto"/>
          <w:spacing w:val="8"/>
        </w:rPr>
        <w:t>的全部内容，愿意按照比选文件及其合同条件的规定承担</w:t>
      </w:r>
      <w:r>
        <w:rPr>
          <w:rFonts w:hint="eastAsia" w:ascii="宋体" w:hAnsi="宋体" w:eastAsia="宋体" w:cs="宋体"/>
          <w:color w:val="auto"/>
          <w:spacing w:val="8"/>
          <w:u w:val="single"/>
        </w:rPr>
        <w:t xml:space="preserve">              </w:t>
      </w:r>
      <w:r>
        <w:rPr>
          <w:rFonts w:hint="eastAsia" w:ascii="宋体" w:hAnsi="宋体" w:eastAsia="宋体" w:cs="宋体"/>
          <w:color w:val="auto"/>
          <w:spacing w:val="8"/>
        </w:rPr>
        <w:t>服务，并严格履行比选申请人所承诺的责任和义务。</w:t>
      </w:r>
      <w:r>
        <w:rPr>
          <w:rFonts w:hint="eastAsia" w:ascii="宋体" w:hAnsi="宋体" w:eastAsia="宋体" w:cs="宋体"/>
          <w:color w:val="auto"/>
          <w:spacing w:val="4"/>
        </w:rPr>
        <w:t>我</w:t>
      </w:r>
      <w:r>
        <w:rPr>
          <w:rFonts w:hint="eastAsia" w:ascii="宋体" w:hAnsi="宋体" w:eastAsia="宋体" w:cs="宋体"/>
          <w:color w:val="auto"/>
          <w:spacing w:val="3"/>
        </w:rPr>
        <w:t>方对该项目的比选申请报价总额为含税价人民币</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元（大写：</w:t>
      </w:r>
      <w:r>
        <w:rPr>
          <w:rFonts w:hint="eastAsia" w:ascii="宋体" w:hAnsi="宋体" w:eastAsia="宋体" w:cs="宋体"/>
          <w:color w:val="auto"/>
          <w:spacing w:val="3"/>
          <w:u w:val="single"/>
        </w:rPr>
        <w:t xml:space="preserve">            </w:t>
      </w:r>
      <w:r>
        <w:rPr>
          <w:rFonts w:hint="eastAsia" w:ascii="宋体" w:hAnsi="宋体" w:eastAsia="宋体" w:cs="宋体"/>
          <w:color w:val="auto"/>
          <w:spacing w:val="3"/>
        </w:rPr>
        <w:t>元整，详见后附比选申请报价表</w:t>
      </w:r>
      <w:r>
        <w:rPr>
          <w:rFonts w:hint="eastAsia" w:ascii="宋体" w:hAnsi="宋体" w:eastAsia="宋体" w:cs="宋体"/>
          <w:color w:val="auto"/>
          <w:spacing w:val="4"/>
        </w:rPr>
        <w:t>。如果我方中标，我们保证按比选文件的要求，与业主签订合同，</w:t>
      </w:r>
      <w:r>
        <w:rPr>
          <w:rFonts w:hint="eastAsia" w:ascii="宋体" w:hAnsi="宋体" w:eastAsia="宋体" w:cs="宋体"/>
          <w:color w:val="auto"/>
          <w:spacing w:val="11"/>
        </w:rPr>
        <w:t>履行合同中约定的义务和我方应当承担的合同责任。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pacing w:val="11"/>
        </w:rPr>
      </w:pPr>
      <w:r>
        <w:rPr>
          <w:rFonts w:hint="eastAsia" w:ascii="宋体" w:hAnsi="宋体" w:eastAsia="宋体" w:cs="宋体"/>
          <w:color w:val="auto"/>
          <w:spacing w:val="11"/>
        </w:rPr>
        <w:t>2. 我方对出具的有关类似项目业绩、拟进场的人员以及反映比选申请人实力及信誉的所有资料的真实性负责，如有虚假行为，无条件同意比选人取消我方投标资格。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pacing w:val="11"/>
        </w:rPr>
      </w:pPr>
      <w:r>
        <w:rPr>
          <w:rFonts w:hint="eastAsia" w:ascii="宋体" w:hAnsi="宋体" w:eastAsia="宋体" w:cs="宋体"/>
          <w:color w:val="auto"/>
          <w:spacing w:val="11"/>
        </w:rPr>
        <w:t>3. 如果贵方接受我方的投标，我方保证根据合同规定及投标书中的各项承诺完成全部服务内容，并据此签订合同书。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auto"/>
          <w:spacing w:val="11"/>
        </w:rPr>
      </w:pPr>
      <w:r>
        <w:rPr>
          <w:rFonts w:hint="eastAsia" w:ascii="宋体" w:hAnsi="宋体" w:eastAsia="宋体" w:cs="宋体"/>
          <w:color w:val="auto"/>
          <w:spacing w:val="11"/>
        </w:rPr>
        <w:t>4. 在正式合同订立之前，本投标书同贵方的中标通知书、双方签订的补充和修正文件以及其他相关文件和附件成为约束双方行为的法律文件。</w:t>
      </w:r>
    </w:p>
    <w:p>
      <w:pPr>
        <w:pStyle w:val="26"/>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before="65" w:line="360" w:lineRule="auto"/>
        <w:ind w:left="3291" w:right="432" w:firstLine="1"/>
        <w:rPr>
          <w:rFonts w:ascii="宋体" w:hAnsi="宋体" w:eastAsia="宋体" w:cs="宋体"/>
          <w:color w:val="auto"/>
        </w:rPr>
      </w:pPr>
      <w:r>
        <w:rPr>
          <w:rFonts w:hint="eastAsia" w:ascii="宋体" w:hAnsi="宋体" w:eastAsia="宋体" w:cs="宋体"/>
          <w:color w:val="auto"/>
          <w:spacing w:val="10"/>
        </w:rPr>
        <w:t>比选申请人：</w:t>
      </w:r>
      <w:r>
        <w:rPr>
          <w:rFonts w:hint="eastAsia" w:ascii="宋体" w:hAnsi="宋体" w:eastAsia="宋体" w:cs="宋体"/>
          <w:color w:val="auto"/>
          <w:spacing w:val="10"/>
          <w:u w:val="single"/>
        </w:rPr>
        <w:t xml:space="preserve"> </w:t>
      </w:r>
      <w:r>
        <w:rPr>
          <w:rFonts w:hint="eastAsia" w:ascii="宋体" w:hAnsi="宋体" w:eastAsia="宋体" w:cs="宋体"/>
          <w:color w:val="auto"/>
          <w:spacing w:val="8"/>
          <w:u w:val="single"/>
        </w:rPr>
        <w:t xml:space="preserve"> </w:t>
      </w:r>
      <w:r>
        <w:rPr>
          <w:rFonts w:hint="eastAsia" w:ascii="宋体" w:hAnsi="宋体" w:eastAsia="宋体" w:cs="宋体"/>
          <w:color w:val="auto"/>
          <w:spacing w:val="5"/>
          <w:u w:val="single"/>
        </w:rPr>
        <w:t xml:space="preserve">            (单位公章)    </w:t>
      </w:r>
      <w:r>
        <w:rPr>
          <w:rFonts w:hint="eastAsia" w:ascii="宋体" w:hAnsi="宋体" w:eastAsia="宋体" w:cs="宋体"/>
          <w:color w:val="auto"/>
          <w:spacing w:val="14"/>
        </w:rPr>
        <w:t>法</w:t>
      </w:r>
      <w:r>
        <w:rPr>
          <w:rFonts w:hint="eastAsia" w:ascii="宋体" w:hAnsi="宋体" w:eastAsia="宋体" w:cs="宋体"/>
          <w:color w:val="auto"/>
          <w:spacing w:val="11"/>
        </w:rPr>
        <w:t>定代表人(委托代理人)：</w:t>
      </w:r>
      <w:r>
        <w:rPr>
          <w:rFonts w:hint="eastAsia" w:ascii="宋体" w:hAnsi="宋体" w:eastAsia="宋体" w:cs="宋体"/>
          <w:color w:val="auto"/>
          <w:spacing w:val="11"/>
          <w:u w:val="single"/>
        </w:rPr>
        <w:t xml:space="preserve">      </w:t>
      </w:r>
      <w:r>
        <w:rPr>
          <w:rFonts w:hint="eastAsia" w:ascii="宋体" w:hAnsi="宋体" w:eastAsia="宋体" w:cs="宋体"/>
          <w:color w:val="auto"/>
          <w:u w:val="single"/>
        </w:rPr>
        <w:t xml:space="preserve">    </w:t>
      </w:r>
      <w:r>
        <w:rPr>
          <w:rFonts w:hint="eastAsia" w:ascii="宋体" w:hAnsi="宋体" w:eastAsia="宋体" w:cs="宋体"/>
          <w:color w:val="auto"/>
          <w:spacing w:val="11"/>
          <w:u w:val="single"/>
        </w:rPr>
        <w:t>(签字)</w:t>
      </w:r>
    </w:p>
    <w:p>
      <w:pPr>
        <w:spacing w:line="360" w:lineRule="auto"/>
        <w:ind w:left="3291"/>
        <w:rPr>
          <w:rFonts w:ascii="宋体" w:hAnsi="宋体" w:eastAsia="宋体" w:cs="宋体"/>
          <w:color w:val="auto"/>
        </w:rPr>
      </w:pPr>
      <w:r>
        <w:rPr>
          <w:rFonts w:hint="eastAsia" w:ascii="宋体" w:hAnsi="宋体" w:eastAsia="宋体" w:cs="宋体"/>
          <w:color w:val="auto"/>
          <w:spacing w:val="4"/>
        </w:rPr>
        <w:t>地  址：</w:t>
      </w:r>
      <w:r>
        <w:rPr>
          <w:rFonts w:hint="eastAsia" w:ascii="宋体" w:hAnsi="宋体" w:eastAsia="宋体" w:cs="宋体"/>
          <w:color w:val="auto"/>
          <w:u w:val="single"/>
        </w:rPr>
        <w:t xml:space="preserve">                                       </w:t>
      </w:r>
    </w:p>
    <w:p>
      <w:pPr>
        <w:spacing w:before="142" w:line="360" w:lineRule="auto"/>
        <w:ind w:left="3306"/>
        <w:rPr>
          <w:rFonts w:ascii="宋体" w:hAnsi="宋体" w:eastAsia="宋体" w:cs="宋体"/>
          <w:color w:val="auto"/>
        </w:rPr>
      </w:pPr>
      <w:r>
        <w:rPr>
          <w:rFonts w:hint="eastAsia" w:ascii="宋体" w:hAnsi="宋体" w:eastAsia="宋体" w:cs="宋体"/>
          <w:color w:val="auto"/>
          <w:spacing w:val="1"/>
        </w:rPr>
        <w:t>邮  编：</w:t>
      </w:r>
      <w:r>
        <w:rPr>
          <w:rFonts w:hint="eastAsia" w:ascii="宋体" w:hAnsi="宋体" w:eastAsia="宋体" w:cs="宋体"/>
          <w:color w:val="auto"/>
          <w:u w:val="single"/>
        </w:rPr>
        <w:t xml:space="preserve">                                       </w:t>
      </w:r>
    </w:p>
    <w:p>
      <w:pPr>
        <w:spacing w:before="154" w:line="360" w:lineRule="auto"/>
        <w:ind w:left="3315"/>
        <w:rPr>
          <w:rFonts w:ascii="宋体" w:hAnsi="宋体" w:eastAsia="宋体" w:cs="宋体"/>
          <w:color w:val="auto"/>
        </w:rPr>
      </w:pPr>
      <w:r>
        <w:rPr>
          <w:rFonts w:hint="eastAsia" w:ascii="宋体" w:hAnsi="宋体" w:eastAsia="宋体" w:cs="宋体"/>
          <w:color w:val="auto"/>
          <w:spacing w:val="-1"/>
        </w:rPr>
        <w:t>电  话</w:t>
      </w:r>
      <w:r>
        <w:rPr>
          <w:rFonts w:hint="eastAsia" w:ascii="宋体" w:hAnsi="宋体" w:eastAsia="宋体" w:cs="宋体"/>
          <w:color w:val="auto"/>
        </w:rPr>
        <w:t>：</w:t>
      </w:r>
      <w:r>
        <w:rPr>
          <w:rFonts w:hint="eastAsia" w:ascii="宋体" w:hAnsi="宋体" w:eastAsia="宋体" w:cs="宋体"/>
          <w:color w:val="auto"/>
          <w:u w:val="single"/>
        </w:rPr>
        <w:t xml:space="preserve">                                      </w:t>
      </w:r>
    </w:p>
    <w:p>
      <w:pPr>
        <w:spacing w:before="151" w:line="360" w:lineRule="auto"/>
        <w:ind w:left="3289"/>
        <w:rPr>
          <w:rFonts w:ascii="宋体" w:hAnsi="宋体" w:eastAsia="宋体" w:cs="宋体"/>
          <w:color w:val="auto"/>
        </w:rPr>
      </w:pPr>
      <w:r>
        <w:rPr>
          <w:rFonts w:hint="eastAsia" w:ascii="宋体" w:hAnsi="宋体" w:eastAsia="宋体" w:cs="宋体"/>
          <w:color w:val="auto"/>
          <w:spacing w:val="6"/>
        </w:rPr>
        <w:t>传</w:t>
      </w:r>
      <w:r>
        <w:rPr>
          <w:rFonts w:hint="eastAsia" w:ascii="宋体" w:hAnsi="宋体" w:eastAsia="宋体" w:cs="宋体"/>
          <w:color w:val="auto"/>
          <w:spacing w:val="4"/>
        </w:rPr>
        <w:t xml:space="preserve">  真：</w:t>
      </w:r>
      <w:r>
        <w:rPr>
          <w:rFonts w:hint="eastAsia" w:ascii="宋体" w:hAnsi="宋体" w:eastAsia="宋体" w:cs="宋体"/>
          <w:color w:val="auto"/>
          <w:u w:val="single"/>
        </w:rPr>
        <w:t xml:space="preserve">                                      </w:t>
      </w:r>
    </w:p>
    <w:p>
      <w:pPr>
        <w:spacing w:before="152" w:line="360" w:lineRule="auto"/>
        <w:ind w:left="3326"/>
        <w:rPr>
          <w:rFonts w:ascii="宋体" w:hAnsi="宋体" w:eastAsia="宋体" w:cs="宋体"/>
          <w:color w:val="auto"/>
          <w:sz w:val="20"/>
          <w:szCs w:val="20"/>
        </w:rPr>
      </w:pPr>
      <w:r>
        <w:rPr>
          <w:rFonts w:hint="eastAsia" w:ascii="宋体" w:hAnsi="宋体" w:eastAsia="宋体" w:cs="宋体"/>
          <w:color w:val="auto"/>
          <w:spacing w:val="-4"/>
        </w:rPr>
        <w:t>日  期</w:t>
      </w:r>
      <w:r>
        <w:rPr>
          <w:rFonts w:hint="eastAsia" w:ascii="宋体" w:hAnsi="宋体" w:eastAsia="宋体" w:cs="宋体"/>
          <w:color w:val="auto"/>
          <w:spacing w:val="-2"/>
        </w:rPr>
        <w:t>：</w:t>
      </w:r>
      <w:r>
        <w:rPr>
          <w:rFonts w:hint="eastAsia" w:ascii="宋体" w:hAnsi="宋体" w:eastAsia="宋体" w:cs="宋体"/>
          <w:color w:val="auto"/>
          <w:spacing w:val="-2"/>
          <w:u w:val="single"/>
        </w:rPr>
        <w:t xml:space="preserve">       </w:t>
      </w:r>
      <w:r>
        <w:rPr>
          <w:rFonts w:hint="eastAsia" w:ascii="宋体" w:hAnsi="宋体" w:eastAsia="宋体" w:cs="宋体"/>
          <w:color w:val="auto"/>
          <w:spacing w:val="-2"/>
        </w:rPr>
        <w:t>年</w:t>
      </w:r>
      <w:r>
        <w:rPr>
          <w:rFonts w:hint="eastAsia" w:ascii="宋体" w:hAnsi="宋体" w:eastAsia="宋体" w:cs="宋体"/>
          <w:color w:val="auto"/>
          <w:spacing w:val="-2"/>
          <w:u w:val="single"/>
        </w:rPr>
        <w:t xml:space="preserve">     </w:t>
      </w:r>
      <w:r>
        <w:rPr>
          <w:rFonts w:hint="eastAsia" w:ascii="宋体" w:hAnsi="宋体" w:eastAsia="宋体" w:cs="宋体"/>
          <w:color w:val="auto"/>
          <w:spacing w:val="-2"/>
        </w:rPr>
        <w:t xml:space="preserve"> 月</w:t>
      </w:r>
      <w:r>
        <w:rPr>
          <w:rFonts w:hint="eastAsia" w:ascii="宋体" w:hAnsi="宋体" w:eastAsia="宋体" w:cs="宋体"/>
          <w:color w:val="auto"/>
          <w:spacing w:val="-2"/>
          <w:u w:val="single"/>
        </w:rPr>
        <w:t xml:space="preserve">     </w:t>
      </w:r>
      <w:r>
        <w:rPr>
          <w:rFonts w:hint="eastAsia" w:ascii="宋体" w:hAnsi="宋体" w:eastAsia="宋体" w:cs="宋体"/>
          <w:color w:val="auto"/>
          <w:spacing w:val="-2"/>
        </w:rPr>
        <w:t>日</w:t>
      </w:r>
    </w:p>
    <w:p>
      <w:pPr>
        <w:rPr>
          <w:rFonts w:ascii="宋体" w:hAnsi="宋体" w:eastAsia="宋体" w:cs="宋体"/>
          <w:color w:val="auto"/>
        </w:rPr>
        <w:sectPr>
          <w:footerReference r:id="rId14" w:type="default"/>
          <w:pgSz w:w="11906" w:h="16839"/>
          <w:pgMar w:top="1440" w:right="1800" w:bottom="1440" w:left="1800" w:header="0" w:footer="1236" w:gutter="0"/>
          <w:cols w:space="720" w:num="1"/>
        </w:sectPr>
      </w:pPr>
    </w:p>
    <w:bookmarkEnd w:id="186"/>
    <w:bookmarkEnd w:id="187"/>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0" w:firstLine="0"/>
        <w:jc w:val="left"/>
        <w:textAlignment w:val="baseline"/>
        <w:outlineLvl w:val="1"/>
        <w:rPr>
          <w:rFonts w:ascii="宋体" w:hAnsi="宋体" w:eastAsia="宋体" w:cs="宋体"/>
          <w:color w:val="auto"/>
          <w:sz w:val="29"/>
          <w:szCs w:val="29"/>
        </w:rPr>
      </w:pPr>
      <w:r>
        <w:rPr>
          <w:rFonts w:hint="eastAsia" w:ascii="宋体" w:hAnsi="宋体" w:eastAsia="宋体" w:cs="宋体"/>
          <w:color w:val="auto"/>
          <w:spacing w:val="10"/>
          <w:sz w:val="29"/>
          <w:szCs w:val="29"/>
        </w:rPr>
        <w:t>法定代表人身份证明或授权委托</w:t>
      </w:r>
      <w:r>
        <w:rPr>
          <w:rFonts w:hint="eastAsia" w:ascii="宋体" w:hAnsi="宋体" w:eastAsia="宋体" w:cs="宋体"/>
          <w:color w:val="auto"/>
          <w:spacing w:val="7"/>
          <w:sz w:val="29"/>
          <w:szCs w:val="29"/>
        </w:rPr>
        <w:t>书</w:t>
      </w:r>
    </w:p>
    <w:p>
      <w:pPr>
        <w:spacing w:before="242" w:line="225" w:lineRule="auto"/>
        <w:ind w:left="23"/>
        <w:outlineLvl w:val="2"/>
        <w:rPr>
          <w:rFonts w:ascii="宋体" w:hAnsi="宋体" w:eastAsia="宋体" w:cs="宋体"/>
          <w:color w:val="auto"/>
        </w:rPr>
      </w:pPr>
      <w:bookmarkStart w:id="188" w:name="_Toc9617"/>
      <w:bookmarkStart w:id="189" w:name="_Toc26571"/>
      <w:r>
        <w:rPr>
          <w:rFonts w:hint="eastAsia" w:ascii="宋体" w:hAnsi="宋体" w:eastAsia="宋体" w:cs="宋体"/>
          <w:color w:val="auto"/>
          <w:spacing w:val="14"/>
        </w:rPr>
        <w:t>2</w:t>
      </w:r>
      <w:r>
        <w:rPr>
          <w:rFonts w:hint="eastAsia" w:ascii="宋体" w:hAnsi="宋体" w:eastAsia="宋体" w:cs="宋体"/>
          <w:color w:val="auto"/>
          <w:spacing w:val="8"/>
        </w:rPr>
        <w:t>.</w:t>
      </w:r>
      <w:r>
        <w:rPr>
          <w:rFonts w:hint="eastAsia" w:ascii="宋体" w:hAnsi="宋体" w:eastAsia="宋体" w:cs="宋体"/>
          <w:color w:val="auto"/>
          <w:spacing w:val="7"/>
        </w:rPr>
        <w:t>1 法定代表人身份证明</w:t>
      </w:r>
      <w:bookmarkEnd w:id="188"/>
      <w:bookmarkEnd w:id="189"/>
      <w:r>
        <w:rPr>
          <w:rFonts w:hint="eastAsia" w:ascii="宋体" w:hAnsi="宋体" w:eastAsia="宋体" w:cs="宋体"/>
          <w:color w:val="auto"/>
          <w:spacing w:val="7"/>
        </w:rPr>
        <w:t xml:space="preserve"> </w:t>
      </w:r>
    </w:p>
    <w:p>
      <w:pPr>
        <w:spacing w:line="349" w:lineRule="auto"/>
        <w:rPr>
          <w:rFonts w:ascii="宋体" w:hAnsi="宋体" w:eastAsia="宋体" w:cs="宋体"/>
          <w:color w:val="auto"/>
        </w:rPr>
      </w:pPr>
    </w:p>
    <w:p>
      <w:pPr>
        <w:spacing w:before="100" w:line="225" w:lineRule="auto"/>
        <w:ind w:left="2735"/>
        <w:rPr>
          <w:rFonts w:ascii="宋体" w:hAnsi="宋体" w:eastAsia="宋体" w:cs="宋体"/>
          <w:color w:val="auto"/>
          <w:sz w:val="31"/>
          <w:szCs w:val="31"/>
        </w:rPr>
      </w:pPr>
      <w:r>
        <w:rPr>
          <w:rFonts w:hint="eastAsia" w:ascii="宋体" w:hAnsi="宋体" w:eastAsia="宋体" w:cs="宋体"/>
          <w:color w:val="auto"/>
          <w:spacing w:val="13"/>
          <w:sz w:val="31"/>
          <w:szCs w:val="31"/>
        </w:rPr>
        <w:t>法</w:t>
      </w:r>
      <w:r>
        <w:rPr>
          <w:rFonts w:hint="eastAsia" w:ascii="宋体" w:hAnsi="宋体" w:eastAsia="宋体" w:cs="宋体"/>
          <w:color w:val="auto"/>
          <w:spacing w:val="9"/>
          <w:sz w:val="31"/>
          <w:szCs w:val="31"/>
        </w:rPr>
        <w:t>定代表人身份证明</w:t>
      </w:r>
    </w:p>
    <w:p>
      <w:pPr>
        <w:spacing w:line="257" w:lineRule="auto"/>
        <w:rPr>
          <w:rFonts w:ascii="宋体" w:hAnsi="宋体" w:eastAsia="宋体" w:cs="宋体"/>
          <w:color w:val="auto"/>
        </w:rPr>
      </w:pPr>
    </w:p>
    <w:p>
      <w:pPr>
        <w:spacing w:line="258" w:lineRule="auto"/>
        <w:rPr>
          <w:rFonts w:ascii="宋体" w:hAnsi="宋体" w:eastAsia="宋体" w:cs="宋体"/>
          <w:color w:val="auto"/>
        </w:rPr>
      </w:pPr>
    </w:p>
    <w:p>
      <w:pPr>
        <w:spacing w:before="65" w:line="576" w:lineRule="auto"/>
        <w:ind w:left="605"/>
        <w:rPr>
          <w:rFonts w:ascii="宋体" w:hAnsi="宋体" w:eastAsia="宋体" w:cs="宋体"/>
          <w:color w:val="auto"/>
        </w:rPr>
      </w:pPr>
      <w:r>
        <w:rPr>
          <w:rFonts w:hint="eastAsia" w:ascii="宋体" w:hAnsi="宋体" w:eastAsia="宋体" w:cs="宋体"/>
          <w:color w:val="auto"/>
          <w:spacing w:val="-9"/>
        </w:rPr>
        <w:t>投</w:t>
      </w:r>
      <w:r>
        <w:rPr>
          <w:rFonts w:hint="eastAsia" w:ascii="宋体" w:hAnsi="宋体" w:eastAsia="宋体" w:cs="宋体"/>
          <w:color w:val="auto"/>
          <w:spacing w:val="-5"/>
        </w:rPr>
        <w:t xml:space="preserve"> 标 人 名 称 ：</w:t>
      </w:r>
      <w:r>
        <w:rPr>
          <w:rFonts w:hint="eastAsia" w:ascii="宋体" w:hAnsi="宋体" w:eastAsia="宋体" w:cs="宋体"/>
          <w:color w:val="auto"/>
          <w:u w:val="single"/>
        </w:rPr>
        <w:t xml:space="preserve">                                 </w:t>
      </w:r>
    </w:p>
    <w:p>
      <w:pPr>
        <w:spacing w:line="228" w:lineRule="auto"/>
        <w:ind w:left="604"/>
        <w:rPr>
          <w:rFonts w:ascii="宋体" w:hAnsi="宋体" w:eastAsia="宋体" w:cs="宋体"/>
          <w:color w:val="auto"/>
        </w:rPr>
      </w:pPr>
      <w:r>
        <w:rPr>
          <w:rFonts w:hint="eastAsia" w:ascii="宋体" w:hAnsi="宋体" w:eastAsia="宋体" w:cs="宋体"/>
          <w:color w:val="auto"/>
          <w:spacing w:val="-9"/>
        </w:rPr>
        <w:t>单</w:t>
      </w:r>
      <w:r>
        <w:rPr>
          <w:rFonts w:hint="eastAsia" w:ascii="宋体" w:hAnsi="宋体" w:eastAsia="宋体" w:cs="宋体"/>
          <w:color w:val="auto"/>
          <w:spacing w:val="-5"/>
        </w:rPr>
        <w:t xml:space="preserve"> 位 性 质 ：</w:t>
      </w:r>
      <w:r>
        <w:rPr>
          <w:rFonts w:hint="eastAsia" w:ascii="宋体" w:hAnsi="宋体" w:eastAsia="宋体" w:cs="宋体"/>
          <w:color w:val="auto"/>
          <w:u w:val="single"/>
        </w:rPr>
        <w:t xml:space="preserve">                                     </w:t>
      </w:r>
    </w:p>
    <w:p>
      <w:pPr>
        <w:spacing w:line="309" w:lineRule="auto"/>
        <w:rPr>
          <w:rFonts w:ascii="宋体" w:hAnsi="宋体" w:eastAsia="宋体" w:cs="宋体"/>
          <w:color w:val="auto"/>
        </w:rPr>
      </w:pPr>
    </w:p>
    <w:p>
      <w:pPr>
        <w:spacing w:before="65" w:line="228" w:lineRule="auto"/>
        <w:ind w:left="604"/>
        <w:rPr>
          <w:rFonts w:ascii="宋体" w:hAnsi="宋体" w:eastAsia="宋体" w:cs="宋体"/>
          <w:color w:val="auto"/>
        </w:rPr>
      </w:pPr>
      <w:r>
        <w:rPr>
          <w:rFonts w:hint="eastAsia" w:ascii="宋体" w:hAnsi="宋体" w:eastAsia="宋体" w:cs="宋体"/>
          <w:color w:val="auto"/>
          <w:spacing w:val="-2"/>
        </w:rPr>
        <w:t>成 立 时</w:t>
      </w:r>
      <w:r>
        <w:rPr>
          <w:rFonts w:hint="eastAsia" w:ascii="宋体" w:hAnsi="宋体" w:eastAsia="宋体" w:cs="宋体"/>
          <w:color w:val="auto"/>
          <w:spacing w:val="-1"/>
        </w:rPr>
        <w:t xml:space="preserve"> 间 ：</w:t>
      </w:r>
      <w:r>
        <w:rPr>
          <w:rFonts w:hint="eastAsia" w:ascii="宋体" w:hAnsi="宋体" w:eastAsia="宋体" w:cs="宋体"/>
          <w:color w:val="auto"/>
          <w:spacing w:val="-1"/>
          <w:u w:val="single"/>
        </w:rPr>
        <w:t xml:space="preserve">           </w:t>
      </w:r>
      <w:r>
        <w:rPr>
          <w:rFonts w:hint="eastAsia" w:ascii="宋体" w:hAnsi="宋体" w:eastAsia="宋体" w:cs="宋体"/>
          <w:color w:val="auto"/>
          <w:spacing w:val="-1"/>
        </w:rPr>
        <w:t>年</w:t>
      </w:r>
      <w:r>
        <w:rPr>
          <w:rFonts w:hint="eastAsia" w:ascii="宋体" w:hAnsi="宋体" w:eastAsia="宋体" w:cs="宋体"/>
          <w:color w:val="auto"/>
          <w:spacing w:val="-1"/>
          <w:u w:val="single"/>
        </w:rPr>
        <w:t xml:space="preserve">          </w:t>
      </w:r>
      <w:r>
        <w:rPr>
          <w:rFonts w:hint="eastAsia" w:ascii="宋体" w:hAnsi="宋体" w:eastAsia="宋体" w:cs="宋体"/>
          <w:color w:val="auto"/>
          <w:spacing w:val="-1"/>
        </w:rPr>
        <w:t>月</w:t>
      </w:r>
      <w:r>
        <w:rPr>
          <w:rFonts w:hint="eastAsia" w:ascii="宋体" w:hAnsi="宋体" w:eastAsia="宋体" w:cs="宋体"/>
          <w:color w:val="auto"/>
          <w:spacing w:val="-1"/>
          <w:u w:val="single"/>
        </w:rPr>
        <w:t xml:space="preserve">        </w:t>
      </w:r>
      <w:r>
        <w:rPr>
          <w:rFonts w:hint="eastAsia" w:ascii="宋体" w:hAnsi="宋体" w:eastAsia="宋体" w:cs="宋体"/>
          <w:color w:val="auto"/>
          <w:spacing w:val="-1"/>
        </w:rPr>
        <w:t>日</w:t>
      </w:r>
    </w:p>
    <w:p>
      <w:pPr>
        <w:spacing w:line="310" w:lineRule="auto"/>
        <w:rPr>
          <w:rFonts w:ascii="宋体" w:hAnsi="宋体" w:eastAsia="宋体" w:cs="宋体"/>
          <w:color w:val="auto"/>
        </w:rPr>
      </w:pPr>
    </w:p>
    <w:p>
      <w:pPr>
        <w:spacing w:before="66" w:line="228" w:lineRule="auto"/>
        <w:ind w:left="604"/>
        <w:rPr>
          <w:rFonts w:ascii="宋体" w:hAnsi="宋体" w:eastAsia="宋体" w:cs="宋体"/>
          <w:color w:val="auto"/>
        </w:rPr>
      </w:pPr>
      <w:r>
        <w:rPr>
          <w:rFonts w:hint="eastAsia" w:ascii="宋体" w:hAnsi="宋体" w:eastAsia="宋体" w:cs="宋体"/>
          <w:color w:val="auto"/>
          <w:spacing w:val="-9"/>
        </w:rPr>
        <w:t>经</w:t>
      </w:r>
      <w:r>
        <w:rPr>
          <w:rFonts w:hint="eastAsia" w:ascii="宋体" w:hAnsi="宋体" w:eastAsia="宋体" w:cs="宋体"/>
          <w:color w:val="auto"/>
          <w:spacing w:val="-5"/>
        </w:rPr>
        <w:t xml:space="preserve"> 营 期 限 ：</w:t>
      </w:r>
      <w:r>
        <w:rPr>
          <w:rFonts w:hint="eastAsia" w:ascii="宋体" w:hAnsi="宋体" w:eastAsia="宋体" w:cs="宋体"/>
          <w:color w:val="auto"/>
          <w:u w:val="single"/>
        </w:rPr>
        <w:t xml:space="preserve">                                   </w:t>
      </w:r>
    </w:p>
    <w:p>
      <w:pPr>
        <w:spacing w:line="310" w:lineRule="auto"/>
        <w:rPr>
          <w:rFonts w:ascii="宋体" w:hAnsi="宋体" w:eastAsia="宋体" w:cs="宋体"/>
          <w:color w:val="auto"/>
        </w:rPr>
      </w:pPr>
    </w:p>
    <w:p>
      <w:pPr>
        <w:spacing w:before="65" w:line="574" w:lineRule="auto"/>
        <w:ind w:left="607" w:right="175" w:hanging="4"/>
        <w:rPr>
          <w:rFonts w:ascii="宋体" w:hAnsi="宋体" w:eastAsia="宋体" w:cs="宋体"/>
          <w:color w:val="auto"/>
        </w:rPr>
      </w:pPr>
      <w:r>
        <w:rPr>
          <w:rFonts w:hint="eastAsia" w:ascii="宋体" w:hAnsi="宋体" w:eastAsia="宋体" w:cs="宋体"/>
          <w:color w:val="auto"/>
          <w:spacing w:val="-12"/>
        </w:rPr>
        <w:t>姓 名 ：</w:t>
      </w:r>
      <w:r>
        <w:rPr>
          <w:rFonts w:hint="eastAsia" w:ascii="宋体" w:hAnsi="宋体" w:eastAsia="宋体" w:cs="宋体"/>
          <w:color w:val="auto"/>
          <w:spacing w:val="-12"/>
          <w:u w:val="single"/>
        </w:rPr>
        <w:t xml:space="preserve">   </w:t>
      </w:r>
      <w:r>
        <w:rPr>
          <w:rFonts w:hint="eastAsia" w:ascii="宋体" w:hAnsi="宋体" w:eastAsia="宋体" w:cs="宋体"/>
          <w:color w:val="auto"/>
          <w:spacing w:val="-11"/>
          <w:u w:val="single"/>
        </w:rPr>
        <w:t xml:space="preserve"> </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性 别 ：</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年 龄 ：</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职 务 ：</w:t>
      </w:r>
      <w:r>
        <w:rPr>
          <w:rFonts w:hint="eastAsia" w:ascii="宋体" w:hAnsi="宋体" w:eastAsia="宋体" w:cs="宋体"/>
          <w:color w:val="auto"/>
          <w:spacing w:val="-6"/>
          <w:u w:val="single"/>
        </w:rPr>
        <w:t xml:space="preserve">                        </w:t>
      </w:r>
      <w:r>
        <w:rPr>
          <w:rFonts w:hint="eastAsia" w:ascii="宋体" w:hAnsi="宋体" w:eastAsia="宋体" w:cs="宋体"/>
          <w:color w:val="auto"/>
        </w:rPr>
        <w:t xml:space="preserve"> </w:t>
      </w:r>
      <w:r>
        <w:rPr>
          <w:rFonts w:hint="eastAsia" w:ascii="宋体" w:hAnsi="宋体" w:eastAsia="宋体" w:cs="宋体"/>
          <w:color w:val="auto"/>
          <w:spacing w:val="-1"/>
        </w:rPr>
        <w:t>系</w:t>
      </w:r>
      <w:r>
        <w:rPr>
          <w:rFonts w:hint="eastAsia" w:ascii="宋体" w:hAnsi="宋体" w:eastAsia="宋体" w:cs="宋体"/>
          <w:color w:val="auto"/>
          <w:spacing w:val="-1"/>
          <w:u w:val="single"/>
        </w:rPr>
        <w:t xml:space="preserve">                                   </w:t>
      </w:r>
      <w:r>
        <w:rPr>
          <w:rFonts w:hint="eastAsia" w:ascii="宋体" w:hAnsi="宋体" w:eastAsia="宋体" w:cs="宋体"/>
          <w:color w:val="auto"/>
          <w:spacing w:val="-1"/>
        </w:rPr>
        <w:t xml:space="preserve">(投 标 人 名 称 ) </w:t>
      </w:r>
      <w:r>
        <w:rPr>
          <w:rFonts w:hint="eastAsia" w:ascii="宋体" w:hAnsi="宋体" w:eastAsia="宋体" w:cs="宋体"/>
          <w:color w:val="auto"/>
        </w:rPr>
        <w:t xml:space="preserve"> 的 法 定 代 表 人 。</w:t>
      </w:r>
    </w:p>
    <w:p>
      <w:pPr>
        <w:spacing w:before="3" w:line="228" w:lineRule="auto"/>
        <w:ind w:left="891"/>
        <w:rPr>
          <w:rFonts w:ascii="宋体" w:hAnsi="宋体" w:eastAsia="宋体" w:cs="宋体"/>
          <w:color w:val="auto"/>
        </w:rPr>
      </w:pPr>
      <w:r>
        <w:rPr>
          <w:rFonts w:hint="eastAsia" w:ascii="宋体" w:hAnsi="宋体" w:eastAsia="宋体" w:cs="宋体"/>
          <w:color w:val="auto"/>
          <w:spacing w:val="-8"/>
        </w:rPr>
        <w:t>特</w:t>
      </w:r>
      <w:r>
        <w:rPr>
          <w:rFonts w:hint="eastAsia" w:ascii="宋体" w:hAnsi="宋体" w:eastAsia="宋体" w:cs="宋体"/>
          <w:color w:val="auto"/>
          <w:spacing w:val="-5"/>
        </w:rPr>
        <w:t xml:space="preserve"> 此 证 明 。</w:t>
      </w:r>
    </w:p>
    <w:p>
      <w:pPr>
        <w:spacing w:line="243" w:lineRule="auto"/>
        <w:rPr>
          <w:rFonts w:ascii="宋体" w:hAnsi="宋体" w:eastAsia="宋体" w:cs="宋体"/>
          <w:color w:val="auto"/>
        </w:rPr>
      </w:pPr>
    </w:p>
    <w:p>
      <w:pPr>
        <w:spacing w:before="66" w:line="227" w:lineRule="auto"/>
        <w:ind w:left="458"/>
        <w:rPr>
          <w:rFonts w:ascii="宋体" w:hAnsi="宋体" w:eastAsia="宋体" w:cs="宋体"/>
          <w:color w:val="auto"/>
        </w:rPr>
      </w:pPr>
      <w:r>
        <w:rPr>
          <w:rFonts w:hint="eastAsia" w:ascii="宋体" w:hAnsi="宋体" w:eastAsia="宋体" w:cs="宋体"/>
          <w:color w:val="auto"/>
          <w:spacing w:val="16"/>
        </w:rPr>
        <w:t>附</w:t>
      </w:r>
      <w:r>
        <w:rPr>
          <w:rFonts w:hint="eastAsia" w:ascii="宋体" w:hAnsi="宋体" w:eastAsia="宋体" w:cs="宋体"/>
          <w:color w:val="auto"/>
          <w:spacing w:val="8"/>
        </w:rPr>
        <w:t>：法定代表人身份证扫描件或复印件</w:t>
      </w:r>
    </w:p>
    <w:p>
      <w:pPr>
        <w:spacing w:line="249" w:lineRule="auto"/>
        <w:rPr>
          <w:rFonts w:ascii="宋体" w:hAnsi="宋体" w:eastAsia="宋体" w:cs="宋体"/>
          <w:color w:val="auto"/>
        </w:rPr>
      </w:pPr>
    </w:p>
    <w:p>
      <w:pPr>
        <w:spacing w:line="249"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line="250" w:lineRule="auto"/>
        <w:rPr>
          <w:rFonts w:ascii="宋体" w:hAnsi="宋体" w:eastAsia="宋体" w:cs="宋体"/>
          <w:color w:val="auto"/>
        </w:rPr>
      </w:pPr>
    </w:p>
    <w:p>
      <w:pPr>
        <w:spacing w:before="65" w:line="227" w:lineRule="auto"/>
        <w:ind w:left="2633"/>
        <w:rPr>
          <w:rFonts w:ascii="宋体" w:hAnsi="宋体" w:eastAsia="宋体" w:cs="宋体"/>
          <w:color w:val="auto"/>
        </w:rPr>
      </w:pPr>
      <w:r>
        <w:rPr>
          <w:rFonts w:hint="eastAsia" w:ascii="宋体" w:hAnsi="宋体" w:eastAsia="宋体" w:cs="宋体"/>
          <w:color w:val="auto"/>
          <w:spacing w:val="-2"/>
        </w:rPr>
        <w:t>投 标 人 ：</w:t>
      </w:r>
      <w:r>
        <w:rPr>
          <w:rFonts w:hint="eastAsia" w:ascii="宋体" w:hAnsi="宋体" w:eastAsia="宋体" w:cs="宋体"/>
          <w:color w:val="auto"/>
          <w:spacing w:val="-2"/>
          <w:u w:val="single"/>
        </w:rPr>
        <w:t xml:space="preserve"> </w:t>
      </w:r>
      <w:r>
        <w:rPr>
          <w:rFonts w:hint="eastAsia" w:ascii="宋体" w:hAnsi="宋体" w:eastAsia="宋体" w:cs="宋体"/>
          <w:color w:val="auto"/>
          <w:spacing w:val="-1"/>
          <w:u w:val="single"/>
        </w:rPr>
        <w:t xml:space="preserve">                        </w:t>
      </w:r>
      <w:r>
        <w:rPr>
          <w:rFonts w:hint="eastAsia" w:ascii="宋体" w:hAnsi="宋体" w:eastAsia="宋体" w:cs="宋体"/>
          <w:color w:val="auto"/>
          <w:spacing w:val="-1"/>
        </w:rPr>
        <w:t>(盖 单 位 章 )</w:t>
      </w:r>
    </w:p>
    <w:p>
      <w:pPr>
        <w:spacing w:line="406" w:lineRule="auto"/>
        <w:rPr>
          <w:rFonts w:ascii="宋体" w:hAnsi="宋体" w:eastAsia="宋体" w:cs="宋体"/>
          <w:color w:val="auto"/>
        </w:rPr>
      </w:pPr>
    </w:p>
    <w:p>
      <w:pPr>
        <w:tabs>
          <w:tab w:val="left" w:pos="5377"/>
        </w:tabs>
        <w:spacing w:before="66" w:line="228" w:lineRule="auto"/>
        <w:ind w:left="4634"/>
        <w:rPr>
          <w:rFonts w:ascii="宋体" w:hAnsi="宋体" w:eastAsia="宋体" w:cs="宋体"/>
          <w:color w:val="auto"/>
          <w:sz w:val="20"/>
          <w:szCs w:val="20"/>
        </w:rPr>
      </w:pPr>
      <w:r>
        <w:rPr>
          <w:rFonts w:hint="eastAsia" w:ascii="宋体" w:hAnsi="宋体" w:eastAsia="宋体" w:cs="宋体"/>
          <w:color w:val="auto"/>
          <w:u w:val="single"/>
        </w:rPr>
        <w:tab/>
      </w:r>
      <w:r>
        <w:rPr>
          <w:rFonts w:hint="eastAsia" w:ascii="宋体" w:hAnsi="宋体" w:eastAsia="宋体" w:cs="宋体"/>
          <w:color w:val="auto"/>
          <w:spacing w:val="10"/>
        </w:rPr>
        <w:t>年</w:t>
      </w:r>
      <w:r>
        <w:rPr>
          <w:rFonts w:hint="eastAsia" w:ascii="宋体" w:hAnsi="宋体" w:eastAsia="宋体" w:cs="宋体"/>
          <w:color w:val="auto"/>
          <w:spacing w:val="7"/>
          <w:u w:val="single"/>
        </w:rPr>
        <w:t xml:space="preserve">       </w:t>
      </w:r>
      <w:r>
        <w:rPr>
          <w:rFonts w:hint="eastAsia" w:ascii="宋体" w:hAnsi="宋体" w:eastAsia="宋体" w:cs="宋体"/>
          <w:color w:val="auto"/>
          <w:spacing w:val="7"/>
        </w:rPr>
        <w:t>月</w:t>
      </w:r>
      <w:r>
        <w:rPr>
          <w:rFonts w:hint="eastAsia" w:ascii="宋体" w:hAnsi="宋体" w:eastAsia="宋体" w:cs="宋体"/>
          <w:color w:val="auto"/>
          <w:spacing w:val="7"/>
          <w:u w:val="single"/>
        </w:rPr>
        <w:t xml:space="preserve">       </w:t>
      </w:r>
      <w:r>
        <w:rPr>
          <w:rFonts w:hint="eastAsia" w:ascii="宋体" w:hAnsi="宋体" w:eastAsia="宋体" w:cs="宋体"/>
          <w:color w:val="auto"/>
          <w:spacing w:val="7"/>
        </w:rPr>
        <w:t xml:space="preserve"> 日</w:t>
      </w:r>
    </w:p>
    <w:p>
      <w:pPr>
        <w:rPr>
          <w:rFonts w:ascii="宋体" w:hAnsi="宋体" w:eastAsia="宋体" w:cs="宋体"/>
          <w:color w:val="auto"/>
        </w:rPr>
        <w:sectPr>
          <w:footerReference r:id="rId15" w:type="default"/>
          <w:pgSz w:w="11906" w:h="16839"/>
          <w:pgMar w:top="1440" w:right="1800" w:bottom="1440" w:left="1800" w:header="0" w:footer="1236" w:gutter="0"/>
          <w:cols w:space="720" w:num="1"/>
        </w:sectPr>
      </w:pPr>
    </w:p>
    <w:p>
      <w:pPr>
        <w:spacing w:before="65" w:line="227" w:lineRule="auto"/>
        <w:ind w:left="23"/>
        <w:outlineLvl w:val="2"/>
        <w:rPr>
          <w:rFonts w:ascii="宋体" w:hAnsi="宋体" w:eastAsia="宋体" w:cs="宋体"/>
          <w:color w:val="auto"/>
        </w:rPr>
      </w:pPr>
      <w:bookmarkStart w:id="190" w:name="_Toc1884"/>
      <w:bookmarkStart w:id="191" w:name="_Toc26840"/>
      <w:r>
        <w:rPr>
          <w:rFonts w:hint="eastAsia" w:ascii="宋体" w:hAnsi="宋体" w:eastAsia="宋体" w:cs="宋体"/>
          <w:color w:val="auto"/>
          <w:spacing w:val="11"/>
        </w:rPr>
        <w:t>2</w:t>
      </w:r>
      <w:r>
        <w:rPr>
          <w:rFonts w:hint="eastAsia" w:ascii="宋体" w:hAnsi="宋体" w:eastAsia="宋体" w:cs="宋体"/>
          <w:color w:val="auto"/>
          <w:spacing w:val="6"/>
        </w:rPr>
        <w:t>.2授权委托书</w:t>
      </w:r>
      <w:bookmarkEnd w:id="190"/>
      <w:bookmarkEnd w:id="191"/>
    </w:p>
    <w:p>
      <w:pPr>
        <w:spacing w:before="101" w:line="224" w:lineRule="auto"/>
        <w:ind w:left="3375"/>
        <w:rPr>
          <w:rFonts w:ascii="宋体" w:hAnsi="宋体" w:eastAsia="宋体" w:cs="宋体"/>
          <w:color w:val="auto"/>
          <w:sz w:val="31"/>
          <w:szCs w:val="31"/>
        </w:rPr>
      </w:pPr>
      <w:bookmarkStart w:id="192" w:name="_Toc12101"/>
      <w:bookmarkStart w:id="193" w:name="_Toc30020"/>
      <w:bookmarkStart w:id="194" w:name="_Toc15768"/>
      <w:bookmarkStart w:id="195" w:name="_Toc12522"/>
      <w:r>
        <w:rPr>
          <w:rFonts w:hint="eastAsia" w:ascii="宋体" w:hAnsi="宋体" w:eastAsia="宋体" w:cs="宋体"/>
          <w:color w:val="auto"/>
          <w:spacing w:val="9"/>
          <w:sz w:val="31"/>
          <w:szCs w:val="31"/>
        </w:rPr>
        <w:t>授</w:t>
      </w:r>
      <w:r>
        <w:rPr>
          <w:rFonts w:hint="eastAsia" w:ascii="宋体" w:hAnsi="宋体" w:eastAsia="宋体" w:cs="宋体"/>
          <w:color w:val="auto"/>
          <w:spacing w:val="8"/>
          <w:sz w:val="31"/>
          <w:szCs w:val="31"/>
        </w:rPr>
        <w:t>权委托书</w:t>
      </w:r>
      <w:bookmarkEnd w:id="192"/>
      <w:bookmarkEnd w:id="193"/>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rPr>
      </w:pPr>
      <w:r>
        <w:rPr>
          <w:rFonts w:hint="eastAsia" w:ascii="宋体" w:hAnsi="宋体" w:eastAsia="宋体" w:cs="宋体"/>
          <w:color w:val="auto"/>
          <w:spacing w:val="12"/>
        </w:rPr>
        <w:t>本人</w:t>
      </w:r>
      <w:r>
        <w:rPr>
          <w:rFonts w:hint="eastAsia" w:ascii="宋体" w:hAnsi="宋体" w:eastAsia="宋体" w:cs="宋体"/>
          <w:color w:val="auto"/>
          <w:spacing w:val="12"/>
          <w:u w:val="single"/>
          <w:lang w:val="en-US" w:eastAsia="zh-CN"/>
        </w:rPr>
        <w:t xml:space="preserve">       </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(姓名) 系</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u w:val="single"/>
        </w:rPr>
        <w:t xml:space="preserve">  </w:t>
      </w:r>
      <w:r>
        <w:rPr>
          <w:rFonts w:hint="eastAsia" w:ascii="宋体" w:hAnsi="宋体" w:eastAsia="宋体" w:cs="宋体"/>
          <w:color w:val="auto"/>
          <w:spacing w:val="6"/>
        </w:rPr>
        <w:t>(比选申请人名称) 的法定代表人，现委托</w:t>
      </w:r>
      <w:r>
        <w:rPr>
          <w:rFonts w:hint="eastAsia" w:ascii="宋体" w:hAnsi="宋体" w:eastAsia="宋体" w:cs="宋体"/>
          <w:color w:val="auto"/>
          <w:u w:val="single"/>
        </w:rPr>
        <w:t xml:space="preserve"> </w:t>
      </w:r>
      <w:r>
        <w:rPr>
          <w:rFonts w:hint="eastAsia" w:ascii="宋体" w:hAnsi="宋体" w:eastAsia="宋体" w:cs="宋体"/>
          <w:color w:val="auto"/>
          <w:spacing w:val="10"/>
          <w:u w:val="single"/>
          <w:lang w:val="en-US" w:eastAsia="zh-CN"/>
        </w:rPr>
        <w:t xml:space="preserve">        </w:t>
      </w:r>
      <w:r>
        <w:rPr>
          <w:rFonts w:hint="eastAsia" w:ascii="宋体" w:hAnsi="宋体" w:eastAsia="宋体" w:cs="宋体"/>
          <w:color w:val="auto"/>
          <w:spacing w:val="5"/>
        </w:rPr>
        <w:t>(姓名)作为我方代理人。代理人根据授权，以我方名义签署、澄清、递交、</w:t>
      </w:r>
      <w:r>
        <w:rPr>
          <w:rFonts w:hint="eastAsia" w:ascii="宋体" w:hAnsi="宋体" w:eastAsia="宋体" w:cs="宋体"/>
          <w:color w:val="auto"/>
          <w:spacing w:val="14"/>
        </w:rPr>
        <w:t>撤回、修改</w:t>
      </w:r>
      <w:r>
        <w:rPr>
          <w:rFonts w:hint="eastAsia" w:ascii="宋体" w:hAnsi="宋体" w:eastAsia="宋体" w:cs="宋体"/>
          <w:color w:val="auto"/>
          <w:spacing w:val="14"/>
          <w:u w:val="single"/>
          <w:lang w:val="en-US" w:eastAsia="zh-CN"/>
        </w:rPr>
        <w:t xml:space="preserve">               </w:t>
      </w:r>
      <w:r>
        <w:rPr>
          <w:rFonts w:hint="eastAsia" w:ascii="宋体" w:hAnsi="宋体" w:eastAsia="宋体" w:cs="宋体"/>
          <w:color w:val="auto"/>
          <w:spacing w:val="7"/>
        </w:rPr>
        <w:t>(项目名称)比选申请文件，其法律后果由我方承</w:t>
      </w:r>
      <w:r>
        <w:rPr>
          <w:rFonts w:hint="eastAsia" w:ascii="宋体" w:hAnsi="宋体" w:eastAsia="宋体" w:cs="宋体"/>
          <w:color w:val="auto"/>
          <w:spacing w:val="5"/>
        </w:rPr>
        <w:t>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rPr>
      </w:pPr>
      <w:r>
        <w:rPr>
          <w:rFonts w:hint="eastAsia" w:ascii="宋体" w:hAnsi="宋体" w:eastAsia="宋体" w:cs="宋体"/>
          <w:color w:val="auto"/>
          <w:spacing w:val="10"/>
          <w:position w:val="20"/>
        </w:rPr>
        <w:t>委托</w:t>
      </w:r>
      <w:r>
        <w:rPr>
          <w:rFonts w:hint="eastAsia" w:ascii="宋体" w:hAnsi="宋体" w:eastAsia="宋体" w:cs="宋体"/>
          <w:color w:val="auto"/>
          <w:spacing w:val="9"/>
          <w:position w:val="20"/>
        </w:rPr>
        <w:t>期</w:t>
      </w:r>
      <w:r>
        <w:rPr>
          <w:rFonts w:hint="eastAsia" w:ascii="宋体" w:hAnsi="宋体" w:eastAsia="宋体" w:cs="宋体"/>
          <w:color w:val="auto"/>
          <w:spacing w:val="5"/>
          <w:position w:val="20"/>
        </w:rPr>
        <w:t>限：</w:t>
      </w:r>
      <w:r>
        <w:rPr>
          <w:rFonts w:hint="eastAsia" w:ascii="宋体" w:hAnsi="宋体" w:eastAsia="宋体" w:cs="宋体"/>
          <w:color w:val="auto"/>
          <w:spacing w:val="5"/>
          <w:position w:val="20"/>
          <w:u w:val="single"/>
          <w:lang w:val="en-US" w:eastAsia="zh-CN"/>
        </w:rPr>
        <w:t xml:space="preserve">                     </w:t>
      </w:r>
      <w:r>
        <w:rPr>
          <w:rFonts w:hint="eastAsia" w:ascii="宋体" w:hAnsi="宋体" w:eastAsia="宋体" w:cs="宋体"/>
          <w:color w:val="auto"/>
          <w:spacing w:val="5"/>
          <w:position w:val="20"/>
          <w:lang w:val="en-US" w:eastAsia="zh-CN"/>
        </w:rPr>
        <w:t xml:space="preserve"> </w:t>
      </w:r>
      <w:r>
        <w:rPr>
          <w:rFonts w:hint="eastAsia" w:ascii="宋体" w:hAnsi="宋体" w:eastAsia="宋体" w:cs="宋体"/>
          <w:color w:val="auto"/>
          <w:spacing w:val="5"/>
          <w:position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color w:val="auto"/>
        </w:rPr>
      </w:pPr>
      <w:r>
        <w:rPr>
          <w:rFonts w:hint="eastAsia" w:ascii="宋体" w:hAnsi="宋体" w:eastAsia="宋体" w:cs="宋体"/>
          <w:color w:val="auto"/>
          <w:spacing w:val="8"/>
        </w:rPr>
        <w:t>代理人无转委托权</w:t>
      </w:r>
      <w:r>
        <w:rPr>
          <w:rFonts w:hint="eastAsia" w:ascii="宋体" w:hAnsi="宋体" w:eastAsia="宋体" w:cs="宋体"/>
          <w:color w:val="auto"/>
          <w:spacing w:val="6"/>
        </w:rPr>
        <w:t>。</w:t>
      </w:r>
    </w:p>
    <w:p>
      <w:pPr>
        <w:spacing w:before="221" w:line="360" w:lineRule="auto"/>
        <w:ind w:left="458"/>
        <w:rPr>
          <w:rFonts w:ascii="宋体" w:hAnsi="宋体" w:eastAsia="宋体" w:cs="宋体"/>
          <w:color w:val="auto"/>
        </w:rPr>
      </w:pPr>
      <w:r>
        <w:rPr>
          <w:rFonts w:hint="eastAsia" w:ascii="宋体" w:hAnsi="宋体" w:eastAsia="宋体" w:cs="宋体"/>
          <w:color w:val="auto"/>
          <w:spacing w:val="9"/>
        </w:rPr>
        <w:t>附：法定代表人及委托代理人身份证扫描件或复印</w:t>
      </w:r>
      <w:r>
        <w:rPr>
          <w:rFonts w:hint="eastAsia" w:ascii="宋体" w:hAnsi="宋体" w:eastAsia="宋体" w:cs="宋体"/>
          <w:color w:val="auto"/>
          <w:spacing w:val="6"/>
        </w:rPr>
        <w:t>件。</w:t>
      </w: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before="65" w:line="360" w:lineRule="auto"/>
        <w:ind w:left="2952" w:right="255" w:firstLine="12"/>
        <w:rPr>
          <w:rFonts w:hint="eastAsia" w:ascii="宋体" w:hAnsi="宋体" w:eastAsia="宋体" w:cs="宋体"/>
          <w:color w:val="auto"/>
        </w:rPr>
      </w:pPr>
      <w:r>
        <w:rPr>
          <w:rFonts w:hint="eastAsia" w:ascii="宋体" w:hAnsi="宋体" w:eastAsia="宋体" w:cs="宋体"/>
          <w:color w:val="auto"/>
          <w:spacing w:val="10"/>
        </w:rPr>
        <w:t>比选申请人</w:t>
      </w:r>
      <w:r>
        <w:rPr>
          <w:rFonts w:hint="eastAsia" w:ascii="宋体" w:hAnsi="宋体" w:eastAsia="宋体" w:cs="宋体"/>
          <w:color w:val="auto"/>
          <w:spacing w:val="5"/>
        </w:rPr>
        <w:t>：</w:t>
      </w: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u w:val="single"/>
        </w:rPr>
        <w:t xml:space="preserve"> </w:t>
      </w:r>
      <w:r>
        <w:rPr>
          <w:rFonts w:hint="eastAsia" w:ascii="宋体" w:hAnsi="宋体" w:eastAsia="宋体" w:cs="宋体"/>
          <w:color w:val="auto"/>
          <w:spacing w:val="5"/>
        </w:rPr>
        <w:t>(盖单位章)</w:t>
      </w:r>
      <w:r>
        <w:rPr>
          <w:rFonts w:hint="eastAsia" w:ascii="宋体" w:hAnsi="宋体" w:eastAsia="宋体" w:cs="宋体"/>
          <w:color w:val="auto"/>
        </w:rPr>
        <w:t xml:space="preserve"> </w:t>
      </w:r>
    </w:p>
    <w:p>
      <w:pPr>
        <w:spacing w:before="65" w:line="360" w:lineRule="auto"/>
        <w:ind w:left="2952" w:right="255" w:firstLine="12"/>
        <w:rPr>
          <w:rFonts w:hint="eastAsia" w:ascii="宋体" w:hAnsi="宋体" w:eastAsia="宋体" w:cs="宋体"/>
          <w:color w:val="auto"/>
        </w:rPr>
      </w:pPr>
      <w:r>
        <w:rPr>
          <w:rFonts w:hint="eastAsia" w:ascii="宋体" w:hAnsi="宋体" w:eastAsia="宋体" w:cs="宋体"/>
          <w:color w:val="auto"/>
          <w:spacing w:val="10"/>
        </w:rPr>
        <w:t>法定代表</w:t>
      </w:r>
      <w:r>
        <w:rPr>
          <w:rFonts w:hint="eastAsia" w:ascii="宋体" w:hAnsi="宋体" w:eastAsia="宋体" w:cs="宋体"/>
          <w:color w:val="auto"/>
          <w:spacing w:val="5"/>
        </w:rPr>
        <w:t>人：</w:t>
      </w: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u w:val="single"/>
        </w:rPr>
        <w:t xml:space="preserve"> </w:t>
      </w:r>
      <w:r>
        <w:rPr>
          <w:rFonts w:hint="eastAsia" w:ascii="宋体" w:hAnsi="宋体" w:eastAsia="宋体" w:cs="宋体"/>
          <w:color w:val="auto"/>
          <w:spacing w:val="5"/>
        </w:rPr>
        <w:t>(签字)</w:t>
      </w:r>
      <w:r>
        <w:rPr>
          <w:rFonts w:hint="eastAsia" w:ascii="宋体" w:hAnsi="宋体" w:eastAsia="宋体" w:cs="宋体"/>
          <w:color w:val="auto"/>
        </w:rPr>
        <w:t xml:space="preserve">  </w:t>
      </w:r>
    </w:p>
    <w:p>
      <w:pPr>
        <w:spacing w:before="65" w:line="360" w:lineRule="auto"/>
        <w:ind w:left="2952" w:right="255" w:firstLine="12"/>
        <w:rPr>
          <w:rFonts w:hint="default" w:ascii="宋体" w:hAnsi="宋体" w:eastAsia="宋体" w:cs="宋体"/>
          <w:color w:val="auto"/>
          <w:lang w:val="en-US" w:eastAsia="zh-CN"/>
        </w:rPr>
      </w:pPr>
      <w:r>
        <w:rPr>
          <w:rFonts w:hint="eastAsia" w:ascii="宋体" w:hAnsi="宋体" w:eastAsia="宋体" w:cs="宋体"/>
          <w:color w:val="auto"/>
          <w:spacing w:val="6"/>
        </w:rPr>
        <w:t>身份证号码：</w:t>
      </w:r>
      <w:r>
        <w:rPr>
          <w:rFonts w:hint="eastAsia"/>
          <w:u w:val="single"/>
          <w:lang w:val="en-US" w:eastAsia="zh-CN"/>
        </w:rPr>
        <w:t xml:space="preserve">               </w:t>
      </w:r>
    </w:p>
    <w:p>
      <w:pPr>
        <w:spacing w:before="65" w:line="360" w:lineRule="auto"/>
        <w:ind w:left="2952" w:right="255" w:firstLine="12"/>
        <w:rPr>
          <w:rFonts w:ascii="宋体" w:hAnsi="宋体" w:eastAsia="宋体" w:cs="宋体"/>
          <w:color w:val="auto"/>
        </w:rPr>
      </w:pPr>
      <w:r>
        <w:rPr>
          <w:rFonts w:hint="eastAsia" w:ascii="宋体" w:hAnsi="宋体" w:eastAsia="宋体" w:cs="宋体"/>
          <w:color w:val="auto"/>
          <w:spacing w:val="10"/>
        </w:rPr>
        <w:t>委托代理</w:t>
      </w:r>
      <w:r>
        <w:rPr>
          <w:rFonts w:hint="eastAsia" w:ascii="宋体" w:hAnsi="宋体" w:eastAsia="宋体" w:cs="宋体"/>
          <w:color w:val="auto"/>
          <w:spacing w:val="5"/>
        </w:rPr>
        <w:t>人：</w:t>
      </w: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rPr>
        <w:t>(签字)</w:t>
      </w:r>
      <w:r>
        <w:rPr>
          <w:rFonts w:hint="eastAsia" w:ascii="宋体" w:hAnsi="宋体" w:eastAsia="宋体" w:cs="宋体"/>
          <w:color w:val="auto"/>
        </w:rPr>
        <w:t xml:space="preserve">  </w:t>
      </w:r>
    </w:p>
    <w:p>
      <w:pPr>
        <w:spacing w:before="65" w:line="360" w:lineRule="auto"/>
        <w:ind w:left="2952" w:right="255" w:firstLine="12"/>
        <w:rPr>
          <w:rFonts w:hint="eastAsia" w:ascii="宋体" w:hAnsi="宋体" w:eastAsia="宋体" w:cs="宋体"/>
          <w:color w:val="auto"/>
        </w:rPr>
      </w:pPr>
      <w:r>
        <w:rPr>
          <w:rFonts w:hint="eastAsia" w:ascii="宋体" w:hAnsi="宋体" w:eastAsia="宋体" w:cs="宋体"/>
          <w:color w:val="auto"/>
          <w:spacing w:val="6"/>
        </w:rPr>
        <w:t>身份证号码：</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u w:val="single"/>
        </w:rPr>
        <w:t xml:space="preserve">    </w:t>
      </w:r>
    </w:p>
    <w:p>
      <w:pPr>
        <w:spacing w:before="65" w:line="360" w:lineRule="auto"/>
        <w:ind w:right="255" w:firstLine="3080" w:firstLineChars="1400"/>
        <w:rPr>
          <w:rFonts w:ascii="宋体" w:hAnsi="宋体" w:eastAsia="宋体" w:cs="宋体"/>
          <w:color w:val="auto"/>
        </w:rPr>
        <w:sectPr>
          <w:footerReference r:id="rId16" w:type="default"/>
          <w:pgSz w:w="11906" w:h="16839"/>
          <w:pgMar w:top="1440" w:right="1800" w:bottom="1440" w:left="1800" w:header="0" w:footer="1236" w:gutter="0"/>
          <w:cols w:space="720" w:num="1"/>
        </w:sectPr>
      </w:pP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rPr>
        <w:t>年</w:t>
      </w: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rPr>
        <w:t>月</w:t>
      </w: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color w:val="auto"/>
          <w:sz w:val="31"/>
          <w:szCs w:val="31"/>
        </w:rPr>
      </w:pPr>
      <w:r>
        <w:rPr>
          <w:rFonts w:hint="eastAsia" w:ascii="宋体" w:hAnsi="宋体" w:eastAsia="宋体" w:cs="宋体"/>
          <w:color w:val="auto"/>
          <w:spacing w:val="9"/>
          <w:position w:val="2"/>
          <w:sz w:val="31"/>
          <w:szCs w:val="31"/>
        </w:rPr>
        <w:t>3</w:t>
      </w:r>
      <w:r>
        <w:rPr>
          <w:rFonts w:hint="eastAsia" w:ascii="宋体" w:hAnsi="宋体" w:eastAsia="宋体" w:cs="宋体"/>
          <w:color w:val="auto"/>
          <w:spacing w:val="6"/>
          <w:position w:val="2"/>
          <w:sz w:val="31"/>
          <w:szCs w:val="31"/>
        </w:rPr>
        <w:t>．</w:t>
      </w:r>
      <w:bookmarkEnd w:id="194"/>
      <w:bookmarkEnd w:id="195"/>
      <w:r>
        <w:rPr>
          <w:rFonts w:hint="eastAsia" w:ascii="宋体" w:hAnsi="宋体" w:eastAsia="宋体" w:cs="宋体"/>
          <w:color w:val="auto"/>
          <w:spacing w:val="6"/>
          <w:position w:val="2"/>
          <w:sz w:val="31"/>
          <w:szCs w:val="31"/>
        </w:rPr>
        <w:t>编制服务方案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rPr>
        <w:sectPr>
          <w:footerReference r:id="rId17" w:type="default"/>
          <w:pgSz w:w="11906" w:h="16839"/>
          <w:pgMar w:top="1440" w:right="1800" w:bottom="1440" w:left="1800" w:header="0" w:footer="123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ascii="宋体" w:hAnsi="宋体" w:eastAsia="宋体" w:cs="宋体"/>
          <w:color w:val="auto"/>
          <w:sz w:val="31"/>
          <w:szCs w:val="31"/>
        </w:rPr>
      </w:pPr>
      <w:bookmarkStart w:id="196" w:name="_Toc14624"/>
      <w:bookmarkStart w:id="197" w:name="_Toc15163"/>
      <w:r>
        <w:rPr>
          <w:rFonts w:hint="eastAsia" w:ascii="宋体" w:hAnsi="宋体" w:eastAsia="宋体" w:cs="宋体"/>
          <w:color w:val="auto"/>
          <w:spacing w:val="8"/>
          <w:position w:val="1"/>
          <w:sz w:val="31"/>
          <w:szCs w:val="31"/>
        </w:rPr>
        <w:t>4．资格审查资料</w:t>
      </w:r>
      <w:bookmarkEnd w:id="196"/>
      <w:bookmarkEnd w:id="197"/>
    </w:p>
    <w:p>
      <w:pPr>
        <w:spacing w:before="199" w:line="227" w:lineRule="auto"/>
        <w:ind w:left="31"/>
        <w:outlineLvl w:val="2"/>
        <w:rPr>
          <w:rFonts w:ascii="宋体" w:hAnsi="宋体" w:eastAsia="宋体" w:cs="宋体"/>
          <w:color w:val="auto"/>
        </w:rPr>
      </w:pPr>
      <w:bookmarkStart w:id="198" w:name="_Toc27818"/>
      <w:bookmarkStart w:id="199" w:name="_Toc18039"/>
      <w:r>
        <w:rPr>
          <w:rFonts w:hint="eastAsia" w:ascii="宋体" w:hAnsi="宋体" w:eastAsia="宋体" w:cs="宋体"/>
          <w:color w:val="auto"/>
          <w:spacing w:val="9"/>
        </w:rPr>
        <w:t>4</w:t>
      </w:r>
      <w:r>
        <w:rPr>
          <w:rFonts w:hint="eastAsia" w:ascii="宋体" w:hAnsi="宋体" w:eastAsia="宋体" w:cs="宋体"/>
          <w:color w:val="auto"/>
          <w:spacing w:val="7"/>
        </w:rPr>
        <w:t>.1比选申请人基本情况表</w:t>
      </w:r>
      <w:bookmarkEnd w:id="198"/>
      <w:bookmarkEnd w:id="199"/>
    </w:p>
    <w:p>
      <w:pPr>
        <w:spacing w:before="158" w:line="224" w:lineRule="auto"/>
        <w:ind w:left="2904"/>
        <w:rPr>
          <w:rFonts w:ascii="宋体" w:hAnsi="宋体" w:eastAsia="宋体" w:cs="宋体"/>
          <w:color w:val="auto"/>
          <w:sz w:val="31"/>
          <w:szCs w:val="31"/>
        </w:rPr>
      </w:pPr>
      <w:r>
        <w:rPr>
          <w:rFonts w:hint="eastAsia" w:ascii="宋体" w:hAnsi="宋体" w:eastAsia="宋体" w:cs="宋体"/>
          <w:color w:val="auto"/>
          <w:spacing w:val="9"/>
          <w:sz w:val="31"/>
          <w:szCs w:val="31"/>
        </w:rPr>
        <w:t>比选申请人基本情况</w:t>
      </w:r>
      <w:r>
        <w:rPr>
          <w:rFonts w:hint="eastAsia" w:ascii="宋体" w:hAnsi="宋体" w:eastAsia="宋体" w:cs="宋体"/>
          <w:color w:val="auto"/>
          <w:spacing w:val="8"/>
          <w:sz w:val="31"/>
          <w:szCs w:val="31"/>
        </w:rPr>
        <w:t>表</w:t>
      </w:r>
    </w:p>
    <w:tbl>
      <w:tblPr>
        <w:tblStyle w:val="2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189"/>
        <w:gridCol w:w="971"/>
        <w:gridCol w:w="1260"/>
        <w:gridCol w:w="649"/>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供</w:t>
            </w:r>
            <w:r>
              <w:rPr>
                <w:rFonts w:hint="eastAsia" w:cs="宋体"/>
                <w:bCs/>
                <w:color w:val="000000" w:themeColor="text1"/>
                <w:szCs w:val="16"/>
                <w14:textFill>
                  <w14:solidFill>
                    <w14:schemeClr w14:val="tx1"/>
                  </w14:solidFill>
                </w14:textFill>
              </w:rPr>
              <w:t>应商名称</w:t>
            </w:r>
          </w:p>
        </w:tc>
        <w:tc>
          <w:tcPr>
            <w:tcW w:w="7560" w:type="dxa"/>
            <w:gridSpan w:val="8"/>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注</w:t>
            </w:r>
            <w:r>
              <w:rPr>
                <w:rFonts w:hint="eastAsia" w:cs="宋体"/>
                <w:bCs/>
                <w:color w:val="000000" w:themeColor="text1"/>
                <w:szCs w:val="16"/>
                <w14:textFill>
                  <w14:solidFill>
                    <w14:schemeClr w14:val="tx1"/>
                  </w14:solidFill>
                </w14:textFill>
              </w:rPr>
              <w:t>册地址</w:t>
            </w:r>
          </w:p>
        </w:tc>
        <w:tc>
          <w:tcPr>
            <w:tcW w:w="4680" w:type="dxa"/>
            <w:gridSpan w:val="5"/>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邮</w:t>
            </w:r>
            <w:r>
              <w:rPr>
                <w:rFonts w:hint="eastAsia" w:cs="宋体"/>
                <w:bCs/>
                <w:color w:val="000000" w:themeColor="text1"/>
                <w:szCs w:val="16"/>
                <w14:textFill>
                  <w14:solidFill>
                    <w14:schemeClr w14:val="tx1"/>
                  </w14:solidFill>
                </w14:textFill>
              </w:rPr>
              <w:t>政编码</w:t>
            </w:r>
          </w:p>
        </w:tc>
        <w:tc>
          <w:tcPr>
            <w:tcW w:w="1620"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restart"/>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联</w:t>
            </w:r>
            <w:r>
              <w:rPr>
                <w:rFonts w:hint="eastAsia" w:cs="宋体"/>
                <w:bCs/>
                <w:color w:val="000000" w:themeColor="text1"/>
                <w:szCs w:val="16"/>
                <w14:textFill>
                  <w14:solidFill>
                    <w14:schemeClr w14:val="tx1"/>
                  </w14:solidFill>
                </w14:textFill>
              </w:rPr>
              <w:t>系方式</w:t>
            </w:r>
          </w:p>
        </w:tc>
        <w:tc>
          <w:tcPr>
            <w:tcW w:w="108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联</w:t>
            </w:r>
            <w:r>
              <w:rPr>
                <w:rFonts w:hint="eastAsia" w:cs="宋体"/>
                <w:bCs/>
                <w:color w:val="000000" w:themeColor="text1"/>
                <w:szCs w:val="16"/>
                <w14:textFill>
                  <w14:solidFill>
                    <w14:schemeClr w14:val="tx1"/>
                  </w14:solidFill>
                </w14:textFill>
              </w:rPr>
              <w:t>系人</w:t>
            </w:r>
          </w:p>
        </w:tc>
        <w:tc>
          <w:tcPr>
            <w:tcW w:w="3600" w:type="dxa"/>
            <w:gridSpan w:val="4"/>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联</w:t>
            </w:r>
            <w:r>
              <w:rPr>
                <w:rFonts w:hint="eastAsia" w:cs="宋体"/>
                <w:bCs/>
                <w:color w:val="000000" w:themeColor="text1"/>
                <w:szCs w:val="16"/>
                <w14:textFill>
                  <w14:solidFill>
                    <w14:schemeClr w14:val="tx1"/>
                  </w14:solidFill>
                </w14:textFill>
              </w:rPr>
              <w:t>系电话</w:t>
            </w:r>
          </w:p>
        </w:tc>
        <w:tc>
          <w:tcPr>
            <w:tcW w:w="1620" w:type="dxa"/>
            <w:gridSpan w:val="2"/>
            <w:vAlign w:val="center"/>
          </w:tcPr>
          <w:p>
            <w:pPr>
              <w:keepNext w:val="0"/>
              <w:keepLines w:val="0"/>
              <w:widowControl/>
              <w:suppressLineNumbers w:val="0"/>
              <w:spacing w:before="0" w:beforeAutospacing="0" w:after="0" w:afterAutospacing="0"/>
              <w:ind w:left="0" w:right="0"/>
              <w:jc w:val="center"/>
              <w:rPr>
                <w:rFonts w:hint="default" w:cs="宋体" w:eastAsiaTheme="minorEastAsia"/>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Merge w:val="continue"/>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08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传</w:t>
            </w:r>
            <w:r>
              <w:rPr>
                <w:rFonts w:hint="eastAsia" w:cs="宋体"/>
                <w:bCs/>
                <w:color w:val="000000" w:themeColor="text1"/>
                <w:szCs w:val="16"/>
                <w14:textFill>
                  <w14:solidFill>
                    <w14:schemeClr w14:val="tx1"/>
                  </w14:solidFill>
                </w14:textFill>
              </w:rPr>
              <w:t>真</w:t>
            </w:r>
          </w:p>
        </w:tc>
        <w:tc>
          <w:tcPr>
            <w:tcW w:w="3600" w:type="dxa"/>
            <w:gridSpan w:val="4"/>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26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网</w:t>
            </w:r>
            <w:r>
              <w:rPr>
                <w:rFonts w:hint="eastAsia" w:cs="宋体"/>
                <w:bCs/>
                <w:color w:val="000000" w:themeColor="text1"/>
                <w:szCs w:val="16"/>
                <w14:textFill>
                  <w14:solidFill>
                    <w14:schemeClr w14:val="tx1"/>
                  </w14:solidFill>
                </w14:textFill>
              </w:rPr>
              <w:t>址</w:t>
            </w:r>
          </w:p>
        </w:tc>
        <w:tc>
          <w:tcPr>
            <w:tcW w:w="1620"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组</w:t>
            </w:r>
            <w:r>
              <w:rPr>
                <w:rFonts w:hint="eastAsia" w:cs="宋体"/>
                <w:bCs/>
                <w:color w:val="000000" w:themeColor="text1"/>
                <w:szCs w:val="16"/>
                <w14:textFill>
                  <w14:solidFill>
                    <w14:schemeClr w14:val="tx1"/>
                  </w14:solidFill>
                </w14:textFill>
              </w:rPr>
              <w:t>织结构</w:t>
            </w:r>
          </w:p>
        </w:tc>
        <w:tc>
          <w:tcPr>
            <w:tcW w:w="7560" w:type="dxa"/>
            <w:gridSpan w:val="8"/>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法</w:t>
            </w:r>
            <w:r>
              <w:rPr>
                <w:rFonts w:hint="eastAsia" w:cs="宋体"/>
                <w:bCs/>
                <w:color w:val="000000" w:themeColor="text1"/>
                <w:szCs w:val="16"/>
                <w14:textFill>
                  <w14:solidFill>
                    <w14:schemeClr w14:val="tx1"/>
                  </w14:solidFill>
                </w14:textFill>
              </w:rPr>
              <w:t>定代表人</w:t>
            </w:r>
          </w:p>
        </w:tc>
        <w:tc>
          <w:tcPr>
            <w:tcW w:w="1260"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姓</w:t>
            </w:r>
            <w:r>
              <w:rPr>
                <w:rFonts w:hint="eastAsia" w:cs="宋体"/>
                <w:bCs/>
                <w:color w:val="000000" w:themeColor="text1"/>
                <w:szCs w:val="16"/>
                <w14:textFill>
                  <w14:solidFill>
                    <w14:schemeClr w14:val="tx1"/>
                  </w14:solidFill>
                </w14:textFill>
              </w:rPr>
              <w:t>名</w:t>
            </w:r>
          </w:p>
        </w:tc>
        <w:tc>
          <w:tcPr>
            <w:tcW w:w="126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189"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技</w:t>
            </w:r>
            <w:r>
              <w:rPr>
                <w:rFonts w:hint="eastAsia" w:cs="宋体"/>
                <w:bCs/>
                <w:color w:val="000000" w:themeColor="text1"/>
                <w:szCs w:val="16"/>
                <w14:textFill>
                  <w14:solidFill>
                    <w14:schemeClr w14:val="tx1"/>
                  </w14:solidFill>
                </w14:textFill>
              </w:rPr>
              <w:t>术职称</w:t>
            </w:r>
          </w:p>
        </w:tc>
        <w:tc>
          <w:tcPr>
            <w:tcW w:w="971"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cs="宋体"/>
                <w:bCs/>
                <w:color w:val="000000" w:themeColor="text1"/>
                <w:szCs w:val="16"/>
                <w14:textFill>
                  <w14:solidFill>
                    <w14:schemeClr w14:val="tx1"/>
                  </w14:solidFill>
                </w14:textFill>
              </w:rPr>
              <w:t>/</w:t>
            </w:r>
          </w:p>
        </w:tc>
        <w:tc>
          <w:tcPr>
            <w:tcW w:w="126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联</w:t>
            </w:r>
            <w:r>
              <w:rPr>
                <w:rFonts w:hint="eastAsia" w:cs="宋体"/>
                <w:bCs/>
                <w:color w:val="000000" w:themeColor="text1"/>
                <w:szCs w:val="16"/>
                <w14:textFill>
                  <w14:solidFill>
                    <w14:schemeClr w14:val="tx1"/>
                  </w14:solidFill>
                </w14:textFill>
              </w:rPr>
              <w:t>系电话</w:t>
            </w:r>
          </w:p>
        </w:tc>
        <w:tc>
          <w:tcPr>
            <w:tcW w:w="1620"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项目</w:t>
            </w:r>
            <w:r>
              <w:rPr>
                <w:rFonts w:hint="eastAsia" w:cs="宋体"/>
                <w:bCs/>
                <w:color w:val="000000" w:themeColor="text1"/>
                <w:szCs w:val="16"/>
                <w14:textFill>
                  <w14:solidFill>
                    <w14:schemeClr w14:val="tx1"/>
                  </w14:solidFill>
                </w14:textFill>
              </w:rPr>
              <w:t>负责人</w:t>
            </w:r>
          </w:p>
        </w:tc>
        <w:tc>
          <w:tcPr>
            <w:tcW w:w="1260"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姓</w:t>
            </w:r>
            <w:r>
              <w:rPr>
                <w:rFonts w:hint="eastAsia" w:cs="宋体"/>
                <w:bCs/>
                <w:color w:val="000000" w:themeColor="text1"/>
                <w:szCs w:val="16"/>
                <w14:textFill>
                  <w14:solidFill>
                    <w14:schemeClr w14:val="tx1"/>
                  </w14:solidFill>
                </w14:textFill>
              </w:rPr>
              <w:t>名</w:t>
            </w:r>
          </w:p>
        </w:tc>
        <w:tc>
          <w:tcPr>
            <w:tcW w:w="126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189"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技</w:t>
            </w:r>
            <w:r>
              <w:rPr>
                <w:rFonts w:hint="eastAsia" w:cs="宋体"/>
                <w:bCs/>
                <w:color w:val="000000" w:themeColor="text1"/>
                <w:szCs w:val="16"/>
                <w14:textFill>
                  <w14:solidFill>
                    <w14:schemeClr w14:val="tx1"/>
                  </w14:solidFill>
                </w14:textFill>
              </w:rPr>
              <w:t>术职称</w:t>
            </w:r>
          </w:p>
        </w:tc>
        <w:tc>
          <w:tcPr>
            <w:tcW w:w="971"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cs="宋体"/>
                <w:bCs/>
                <w:color w:val="000000" w:themeColor="text1"/>
                <w:szCs w:val="16"/>
                <w14:textFill>
                  <w14:solidFill>
                    <w14:schemeClr w14:val="tx1"/>
                  </w14:solidFill>
                </w14:textFill>
              </w:rPr>
              <w:t>/</w:t>
            </w:r>
          </w:p>
        </w:tc>
        <w:tc>
          <w:tcPr>
            <w:tcW w:w="126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联</w:t>
            </w:r>
            <w:r>
              <w:rPr>
                <w:rFonts w:hint="eastAsia" w:cs="宋体"/>
                <w:bCs/>
                <w:color w:val="000000" w:themeColor="text1"/>
                <w:szCs w:val="16"/>
                <w14:textFill>
                  <w14:solidFill>
                    <w14:schemeClr w14:val="tx1"/>
                  </w14:solidFill>
                </w14:textFill>
              </w:rPr>
              <w:t>系电话</w:t>
            </w:r>
          </w:p>
        </w:tc>
        <w:tc>
          <w:tcPr>
            <w:tcW w:w="1620" w:type="dxa"/>
            <w:gridSpan w:val="2"/>
            <w:vAlign w:val="center"/>
          </w:tcPr>
          <w:p>
            <w:pPr>
              <w:keepNext w:val="0"/>
              <w:keepLines w:val="0"/>
              <w:widowControl/>
              <w:suppressLineNumbers w:val="0"/>
              <w:spacing w:before="0" w:beforeAutospacing="0" w:after="0" w:afterAutospacing="0"/>
              <w:ind w:left="0" w:right="0"/>
              <w:jc w:val="center"/>
              <w:rPr>
                <w:rFonts w:hint="default" w:cs="宋体" w:eastAsiaTheme="minorEastAsia"/>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成</w:t>
            </w:r>
            <w:r>
              <w:rPr>
                <w:rFonts w:hint="eastAsia" w:cs="宋体"/>
                <w:bCs/>
                <w:color w:val="000000" w:themeColor="text1"/>
                <w:szCs w:val="16"/>
                <w14:textFill>
                  <w14:solidFill>
                    <w14:schemeClr w14:val="tx1"/>
                  </w14:solidFill>
                </w14:textFill>
              </w:rPr>
              <w:t>立时间</w:t>
            </w:r>
          </w:p>
        </w:tc>
        <w:tc>
          <w:tcPr>
            <w:tcW w:w="3709" w:type="dxa"/>
            <w:gridSpan w:val="4"/>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3851" w:type="dxa"/>
            <w:gridSpan w:val="4"/>
            <w:vAlign w:val="center"/>
          </w:tcPr>
          <w:p>
            <w:pPr>
              <w:keepNext w:val="0"/>
              <w:keepLines w:val="0"/>
              <w:widowControl/>
              <w:suppressLineNumbers w:val="0"/>
              <w:spacing w:before="0" w:beforeAutospacing="0" w:after="0" w:afterAutospacing="0"/>
              <w:ind w:left="0" w:right="0"/>
              <w:jc w:val="center"/>
              <w:rPr>
                <w:rFonts w:hint="default" w:cs="宋体" w:eastAsiaTheme="minorEastAsia"/>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员</w:t>
            </w:r>
            <w:r>
              <w:rPr>
                <w:rFonts w:hint="eastAsia" w:cs="宋体"/>
                <w:bCs/>
                <w:color w:val="000000" w:themeColor="text1"/>
                <w:szCs w:val="16"/>
                <w14:textFill>
                  <w14:solidFill>
                    <w14:schemeClr w14:val="tx1"/>
                  </w14:solidFill>
                </w14:textFill>
              </w:rPr>
              <w:t>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 w:val="22"/>
                <w:szCs w:val="15"/>
                <w14:textFill>
                  <w14:solidFill>
                    <w14:schemeClr w14:val="tx1"/>
                  </w14:solidFill>
                </w14:textFill>
              </w:rPr>
            </w:pPr>
            <w:r>
              <w:rPr>
                <w:rFonts w:hint="eastAsia" w:ascii="宋体" w:hAnsi="宋体" w:eastAsia="宋体" w:cs="宋体"/>
                <w:bCs/>
                <w:color w:val="000000" w:themeColor="text1"/>
                <w:sz w:val="22"/>
                <w:szCs w:val="15"/>
                <w14:textFill>
                  <w14:solidFill>
                    <w14:schemeClr w14:val="tx1"/>
                  </w14:solidFill>
                </w14:textFill>
              </w:rPr>
              <w:t>企</w:t>
            </w:r>
            <w:r>
              <w:rPr>
                <w:rFonts w:hint="eastAsia" w:cs="宋体"/>
                <w:bCs/>
                <w:color w:val="000000" w:themeColor="text1"/>
                <w:sz w:val="22"/>
                <w:szCs w:val="15"/>
                <w14:textFill>
                  <w14:solidFill>
                    <w14:schemeClr w14:val="tx1"/>
                  </w14:solidFill>
                </w14:textFill>
              </w:rPr>
              <w:t>业资质等级</w:t>
            </w:r>
          </w:p>
        </w:tc>
        <w:tc>
          <w:tcPr>
            <w:tcW w:w="3709" w:type="dxa"/>
            <w:gridSpan w:val="4"/>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971" w:type="dxa"/>
            <w:vMerge w:val="restart"/>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其</w:t>
            </w:r>
            <w:r>
              <w:rPr>
                <w:rFonts w:hint="eastAsia" w:cs="宋体"/>
                <w:bCs/>
                <w:color w:val="000000" w:themeColor="text1"/>
                <w:szCs w:val="16"/>
                <w14:textFill>
                  <w14:solidFill>
                    <w14:schemeClr w14:val="tx1"/>
                  </w14:solidFill>
                </w14:textFill>
              </w:rPr>
              <w:t>中</w:t>
            </w:r>
          </w:p>
        </w:tc>
        <w:tc>
          <w:tcPr>
            <w:tcW w:w="1909"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项</w:t>
            </w:r>
            <w:r>
              <w:rPr>
                <w:rFonts w:hint="eastAsia" w:cs="宋体"/>
                <w:bCs/>
                <w:color w:val="000000" w:themeColor="text1"/>
                <w:szCs w:val="16"/>
                <w14:textFill>
                  <w14:solidFill>
                    <w14:schemeClr w14:val="tx1"/>
                  </w14:solidFill>
                </w14:textFill>
              </w:rPr>
              <w:t>目经理</w:t>
            </w:r>
          </w:p>
        </w:tc>
        <w:tc>
          <w:tcPr>
            <w:tcW w:w="971" w:type="dxa"/>
            <w:vAlign w:val="center"/>
          </w:tcPr>
          <w:p>
            <w:pPr>
              <w:keepNext w:val="0"/>
              <w:keepLines w:val="0"/>
              <w:widowControl/>
              <w:suppressLineNumbers w:val="0"/>
              <w:spacing w:before="0" w:beforeAutospacing="0" w:after="0" w:afterAutospacing="0"/>
              <w:ind w:left="0" w:right="0"/>
              <w:jc w:val="center"/>
              <w:rPr>
                <w:rFonts w:hint="default" w:cs="宋体" w:eastAsiaTheme="minorEastAsia"/>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营</w:t>
            </w:r>
            <w:r>
              <w:rPr>
                <w:rFonts w:hint="eastAsia" w:cs="宋体"/>
                <w:bCs/>
                <w:color w:val="000000" w:themeColor="text1"/>
                <w:szCs w:val="16"/>
                <w14:textFill>
                  <w14:solidFill>
                    <w14:schemeClr w14:val="tx1"/>
                  </w14:solidFill>
                </w14:textFill>
              </w:rPr>
              <w:t>业执照</w:t>
            </w:r>
            <w:r>
              <w:rPr>
                <w:rFonts w:hint="eastAsia" w:cs="宋体"/>
                <w:color w:val="000000" w:themeColor="text1"/>
                <w:szCs w:val="15"/>
                <w14:textFill>
                  <w14:solidFill>
                    <w14:schemeClr w14:val="tx1"/>
                  </w14:solidFill>
                </w14:textFill>
              </w:rPr>
              <w:t>号</w:t>
            </w:r>
          </w:p>
        </w:tc>
        <w:tc>
          <w:tcPr>
            <w:tcW w:w="3709" w:type="dxa"/>
            <w:gridSpan w:val="4"/>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971" w:type="dxa"/>
            <w:vMerge w:val="continue"/>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909"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高</w:t>
            </w:r>
            <w:r>
              <w:rPr>
                <w:rFonts w:hint="eastAsia" w:cs="宋体"/>
                <w:bCs/>
                <w:color w:val="000000" w:themeColor="text1"/>
                <w:szCs w:val="16"/>
                <w14:textFill>
                  <w14:solidFill>
                    <w14:schemeClr w14:val="tx1"/>
                  </w14:solidFill>
                </w14:textFill>
              </w:rPr>
              <w:t>级职称人员</w:t>
            </w:r>
          </w:p>
        </w:tc>
        <w:tc>
          <w:tcPr>
            <w:tcW w:w="971"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注</w:t>
            </w:r>
            <w:r>
              <w:rPr>
                <w:rFonts w:hint="eastAsia" w:cs="宋体"/>
                <w:bCs/>
                <w:color w:val="000000" w:themeColor="text1"/>
                <w:szCs w:val="16"/>
                <w14:textFill>
                  <w14:solidFill>
                    <w14:schemeClr w14:val="tx1"/>
                  </w14:solidFill>
                </w14:textFill>
              </w:rPr>
              <w:t>册资金</w:t>
            </w:r>
          </w:p>
        </w:tc>
        <w:tc>
          <w:tcPr>
            <w:tcW w:w="3709" w:type="dxa"/>
            <w:gridSpan w:val="4"/>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971" w:type="dxa"/>
            <w:vMerge w:val="continue"/>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909"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中</w:t>
            </w:r>
            <w:r>
              <w:rPr>
                <w:rFonts w:hint="eastAsia" w:cs="宋体"/>
                <w:bCs/>
                <w:color w:val="000000" w:themeColor="text1"/>
                <w:szCs w:val="16"/>
                <w14:textFill>
                  <w14:solidFill>
                    <w14:schemeClr w14:val="tx1"/>
                  </w14:solidFill>
                </w14:textFill>
              </w:rPr>
              <w:t>级职称人员</w:t>
            </w:r>
          </w:p>
        </w:tc>
        <w:tc>
          <w:tcPr>
            <w:tcW w:w="971"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开</w:t>
            </w:r>
            <w:r>
              <w:rPr>
                <w:rFonts w:hint="eastAsia" w:cs="宋体"/>
                <w:bCs/>
                <w:color w:val="000000" w:themeColor="text1"/>
                <w:szCs w:val="16"/>
                <w14:textFill>
                  <w14:solidFill>
                    <w14:schemeClr w14:val="tx1"/>
                  </w14:solidFill>
                </w14:textFill>
              </w:rPr>
              <w:t>户银行</w:t>
            </w:r>
          </w:p>
        </w:tc>
        <w:tc>
          <w:tcPr>
            <w:tcW w:w="3709" w:type="dxa"/>
            <w:gridSpan w:val="4"/>
            <w:vAlign w:val="center"/>
          </w:tcPr>
          <w:p>
            <w:pPr>
              <w:keepNext w:val="0"/>
              <w:keepLines w:val="0"/>
              <w:widowControl/>
              <w:suppressLineNumbers w:val="0"/>
              <w:spacing w:before="0" w:beforeAutospacing="0" w:after="0" w:afterAutospacing="0"/>
              <w:ind w:left="0" w:right="0"/>
              <w:rPr>
                <w:rFonts w:hint="default" w:cs="宋体"/>
                <w:bCs/>
                <w:color w:val="000000" w:themeColor="text1"/>
                <w:szCs w:val="16"/>
                <w14:textFill>
                  <w14:solidFill>
                    <w14:schemeClr w14:val="tx1"/>
                  </w14:solidFill>
                </w14:textFill>
              </w:rPr>
            </w:pPr>
          </w:p>
        </w:tc>
        <w:tc>
          <w:tcPr>
            <w:tcW w:w="971" w:type="dxa"/>
            <w:vMerge w:val="continue"/>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909"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初</w:t>
            </w:r>
            <w:r>
              <w:rPr>
                <w:rFonts w:hint="eastAsia" w:cs="宋体"/>
                <w:bCs/>
                <w:color w:val="000000" w:themeColor="text1"/>
                <w:szCs w:val="16"/>
                <w14:textFill>
                  <w14:solidFill>
                    <w14:schemeClr w14:val="tx1"/>
                  </w14:solidFill>
                </w14:textFill>
              </w:rPr>
              <w:t>级职称人员</w:t>
            </w:r>
          </w:p>
        </w:tc>
        <w:tc>
          <w:tcPr>
            <w:tcW w:w="971"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账</w:t>
            </w:r>
            <w:r>
              <w:rPr>
                <w:rFonts w:hint="eastAsia" w:cs="宋体"/>
                <w:bCs/>
                <w:color w:val="000000" w:themeColor="text1"/>
                <w:szCs w:val="16"/>
                <w14:textFill>
                  <w14:solidFill>
                    <w14:schemeClr w14:val="tx1"/>
                  </w14:solidFill>
                </w14:textFill>
              </w:rPr>
              <w:t>号</w:t>
            </w:r>
          </w:p>
        </w:tc>
        <w:tc>
          <w:tcPr>
            <w:tcW w:w="3709" w:type="dxa"/>
            <w:gridSpan w:val="4"/>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971" w:type="dxa"/>
            <w:vMerge w:val="continue"/>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c>
          <w:tcPr>
            <w:tcW w:w="1909" w:type="dxa"/>
            <w:gridSpan w:val="2"/>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技</w:t>
            </w:r>
            <w:r>
              <w:rPr>
                <w:rFonts w:hint="eastAsia" w:cs="宋体"/>
                <w:bCs/>
                <w:color w:val="000000" w:themeColor="text1"/>
                <w:szCs w:val="16"/>
                <w14:textFill>
                  <w14:solidFill>
                    <w14:schemeClr w14:val="tx1"/>
                  </w14:solidFill>
                </w14:textFill>
              </w:rPr>
              <w:t>工</w:t>
            </w:r>
          </w:p>
        </w:tc>
        <w:tc>
          <w:tcPr>
            <w:tcW w:w="971"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经</w:t>
            </w:r>
            <w:r>
              <w:rPr>
                <w:rFonts w:hint="eastAsia" w:cs="宋体"/>
                <w:bCs/>
                <w:color w:val="000000" w:themeColor="text1"/>
                <w:szCs w:val="16"/>
                <w14:textFill>
                  <w14:solidFill>
                    <w14:schemeClr w14:val="tx1"/>
                  </w14:solidFill>
                </w14:textFill>
              </w:rPr>
              <w:t>营范围</w:t>
            </w:r>
          </w:p>
        </w:tc>
        <w:tc>
          <w:tcPr>
            <w:tcW w:w="7560" w:type="dxa"/>
            <w:gridSpan w:val="8"/>
            <w:vAlign w:val="center"/>
          </w:tcPr>
          <w:p>
            <w:pPr>
              <w:keepNext w:val="0"/>
              <w:keepLines w:val="0"/>
              <w:widowControl/>
              <w:suppressLineNumbers w:val="0"/>
              <w:spacing w:before="0" w:beforeAutospacing="0" w:after="0" w:afterAutospacing="0"/>
              <w:ind w:left="0" w:right="0"/>
              <w:rPr>
                <w:rFonts w:hint="default" w:cs="宋体"/>
                <w:bCs/>
                <w:color w:val="000000" w:themeColor="text1"/>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r>
              <w:rPr>
                <w:rFonts w:hint="eastAsia" w:ascii="宋体" w:hAnsi="宋体" w:eastAsia="宋体" w:cs="宋体"/>
                <w:bCs/>
                <w:color w:val="000000" w:themeColor="text1"/>
                <w:szCs w:val="16"/>
                <w14:textFill>
                  <w14:solidFill>
                    <w14:schemeClr w14:val="tx1"/>
                  </w14:solidFill>
                </w14:textFill>
              </w:rPr>
              <w:t>备</w:t>
            </w:r>
            <w:r>
              <w:rPr>
                <w:rFonts w:hint="eastAsia" w:cs="宋体"/>
                <w:bCs/>
                <w:color w:val="000000" w:themeColor="text1"/>
                <w:szCs w:val="16"/>
                <w14:textFill>
                  <w14:solidFill>
                    <w14:schemeClr w14:val="tx1"/>
                  </w14:solidFill>
                </w14:textFill>
              </w:rPr>
              <w:t>注</w:t>
            </w:r>
          </w:p>
        </w:tc>
        <w:tc>
          <w:tcPr>
            <w:tcW w:w="7560" w:type="dxa"/>
            <w:gridSpan w:val="8"/>
            <w:vAlign w:val="center"/>
          </w:tcPr>
          <w:p>
            <w:pPr>
              <w:keepNext w:val="0"/>
              <w:keepLines w:val="0"/>
              <w:widowControl/>
              <w:suppressLineNumbers w:val="0"/>
              <w:spacing w:before="0" w:beforeAutospacing="0" w:after="0" w:afterAutospacing="0"/>
              <w:ind w:left="0" w:right="0"/>
              <w:jc w:val="center"/>
              <w:rPr>
                <w:rFonts w:hint="default" w:cs="宋体"/>
                <w:bCs/>
                <w:color w:val="000000" w:themeColor="text1"/>
                <w:szCs w:val="16"/>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rPr>
      </w:pPr>
      <w:r>
        <w:rPr>
          <w:rFonts w:hint="eastAsia" w:ascii="宋体" w:hAnsi="宋体" w:eastAsia="宋体" w:cs="宋体"/>
          <w:color w:val="auto"/>
          <w:spacing w:val="5"/>
        </w:rPr>
        <w:t>注：表后应附：(1)企业简介；(2)营业执照副本扫描件(应含年审记录并加盖公章</w:t>
      </w:r>
      <w:r>
        <w:rPr>
          <w:rFonts w:hint="eastAsia" w:ascii="宋体" w:hAnsi="宋体" w:eastAsia="宋体" w:cs="宋体"/>
          <w:color w:val="auto"/>
          <w:spacing w:val="3"/>
        </w:rPr>
        <w:t>)</w:t>
      </w:r>
      <w:r>
        <w:rPr>
          <w:rFonts w:hint="eastAsia" w:ascii="宋体" w:hAnsi="宋体" w:eastAsia="宋体" w:cs="宋体"/>
          <w:color w:val="auto"/>
          <w:spacing w:val="3"/>
          <w:lang w:eastAsia="zh-CN"/>
        </w:rPr>
        <w:t>；</w:t>
      </w:r>
      <w:r>
        <w:rPr>
          <w:rFonts w:hint="eastAsia" w:ascii="宋体" w:hAnsi="宋体" w:eastAsia="宋体" w:cs="宋体"/>
          <w:color w:val="auto"/>
          <w:spacing w:val="30"/>
        </w:rPr>
        <w:t>(</w:t>
      </w:r>
      <w:r>
        <w:rPr>
          <w:rFonts w:hint="eastAsia" w:ascii="宋体" w:hAnsi="宋体" w:eastAsia="宋体" w:cs="宋体"/>
          <w:color w:val="auto"/>
          <w:spacing w:val="18"/>
        </w:rPr>
        <w:t>3</w:t>
      </w:r>
      <w:r>
        <w:rPr>
          <w:rFonts w:hint="eastAsia" w:ascii="宋体" w:hAnsi="宋体" w:eastAsia="宋体" w:cs="宋体"/>
          <w:color w:val="auto"/>
          <w:spacing w:val="15"/>
        </w:rPr>
        <w:t>)相关资质证书等副本扫描件(应加盖公章)。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rPr>
        <w:sectPr>
          <w:footerReference r:id="rId18" w:type="default"/>
          <w:pgSz w:w="11906" w:h="16839"/>
          <w:pgMar w:top="1440" w:right="1800" w:bottom="1440" w:left="1800" w:header="0" w:footer="1236" w:gutter="0"/>
          <w:cols w:space="720" w:num="1"/>
        </w:sectPr>
      </w:pPr>
    </w:p>
    <w:p>
      <w:pPr>
        <w:spacing w:before="65" w:line="225" w:lineRule="auto"/>
        <w:ind w:left="170"/>
        <w:outlineLvl w:val="2"/>
        <w:rPr>
          <w:rFonts w:ascii="宋体" w:hAnsi="宋体" w:eastAsia="宋体" w:cs="宋体"/>
          <w:color w:val="auto"/>
        </w:rPr>
      </w:pPr>
      <w:bookmarkStart w:id="200" w:name="_Toc21277"/>
      <w:bookmarkStart w:id="201" w:name="_Toc9314"/>
      <w:r>
        <w:rPr>
          <w:rFonts w:hint="eastAsia" w:ascii="宋体" w:hAnsi="宋体" w:eastAsia="宋体" w:cs="宋体"/>
          <w:color w:val="auto"/>
          <w:spacing w:val="8"/>
        </w:rPr>
        <w:t>4.2本项目拟投入人员汇总</w:t>
      </w:r>
      <w:r>
        <w:rPr>
          <w:rFonts w:hint="eastAsia" w:ascii="宋体" w:hAnsi="宋体" w:eastAsia="宋体" w:cs="宋体"/>
          <w:color w:val="auto"/>
          <w:spacing w:val="5"/>
        </w:rPr>
        <w:t>表</w:t>
      </w:r>
      <w:bookmarkEnd w:id="200"/>
      <w:bookmarkEnd w:id="201"/>
    </w:p>
    <w:p>
      <w:pPr>
        <w:keepNext w:val="0"/>
        <w:keepLines w:val="0"/>
        <w:pageBreakBefore w:val="0"/>
        <w:widowControl/>
        <w:kinsoku w:val="0"/>
        <w:wordWrap/>
        <w:overflowPunct/>
        <w:topLinePunct w:val="0"/>
        <w:autoSpaceDE w:val="0"/>
        <w:autoSpaceDN w:val="0"/>
        <w:bidi w:val="0"/>
        <w:adjustRightInd w:val="0"/>
        <w:snapToGrid w:val="0"/>
        <w:spacing w:before="159" w:line="360" w:lineRule="auto"/>
        <w:ind w:left="2562"/>
        <w:textAlignment w:val="baseline"/>
        <w:rPr>
          <w:rFonts w:ascii="宋体" w:hAnsi="宋体" w:eastAsia="宋体" w:cs="宋体"/>
          <w:color w:val="auto"/>
          <w:sz w:val="31"/>
          <w:szCs w:val="31"/>
        </w:rPr>
      </w:pPr>
      <w:bookmarkStart w:id="202" w:name="_Toc7070"/>
      <w:bookmarkStart w:id="203" w:name="_Toc6202"/>
      <w:r>
        <w:rPr>
          <w:rFonts w:hint="eastAsia" w:ascii="宋体" w:hAnsi="宋体" w:eastAsia="宋体" w:cs="宋体"/>
          <w:color w:val="auto"/>
          <w:spacing w:val="10"/>
          <w:sz w:val="31"/>
          <w:szCs w:val="31"/>
        </w:rPr>
        <w:t>本项目拟投入人员汇总</w:t>
      </w:r>
      <w:r>
        <w:rPr>
          <w:rFonts w:hint="eastAsia" w:ascii="宋体" w:hAnsi="宋体" w:eastAsia="宋体" w:cs="宋体"/>
          <w:color w:val="auto"/>
          <w:spacing w:val="8"/>
          <w:sz w:val="31"/>
          <w:szCs w:val="31"/>
        </w:rPr>
        <w:t>表</w:t>
      </w:r>
      <w:bookmarkEnd w:id="202"/>
      <w:bookmarkEnd w:id="203"/>
    </w:p>
    <w:p>
      <w:pPr>
        <w:spacing w:line="93" w:lineRule="exact"/>
        <w:rPr>
          <w:rFonts w:ascii="宋体" w:hAnsi="宋体" w:eastAsia="宋体" w:cs="宋体"/>
          <w:color w:val="auto"/>
        </w:rPr>
      </w:pPr>
    </w:p>
    <w:tbl>
      <w:tblPr>
        <w:tblStyle w:val="44"/>
        <w:tblW w:w="8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1170"/>
        <w:gridCol w:w="539"/>
        <w:gridCol w:w="539"/>
        <w:gridCol w:w="539"/>
        <w:gridCol w:w="789"/>
        <w:gridCol w:w="1092"/>
        <w:gridCol w:w="1470"/>
        <w:gridCol w:w="16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60" w:right="0"/>
              <w:textAlignment w:val="baseline"/>
              <w:rPr>
                <w:rFonts w:hint="default" w:ascii="宋体" w:hAnsi="宋体" w:eastAsia="宋体" w:cs="宋体"/>
                <w:color w:val="auto"/>
              </w:rPr>
            </w:pPr>
            <w:r>
              <w:rPr>
                <w:rFonts w:hint="eastAsia" w:ascii="宋体" w:hAnsi="宋体" w:eastAsia="宋体" w:cs="宋体"/>
                <w:color w:val="auto"/>
                <w:spacing w:val="5"/>
              </w:rPr>
              <w:t>序号</w:t>
            </w: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272" w:right="0"/>
              <w:textAlignment w:val="baseline"/>
              <w:rPr>
                <w:rFonts w:hint="default" w:ascii="宋体" w:hAnsi="宋体" w:eastAsia="宋体" w:cs="宋体"/>
                <w:color w:val="auto"/>
              </w:rPr>
            </w:pPr>
            <w:r>
              <w:rPr>
                <w:rFonts w:hint="eastAsia" w:ascii="宋体" w:hAnsi="宋体" w:eastAsia="宋体" w:cs="宋体"/>
                <w:color w:val="auto"/>
                <w:spacing w:val="7"/>
              </w:rPr>
              <w:t>姓</w:t>
            </w:r>
            <w:r>
              <w:rPr>
                <w:rFonts w:hint="eastAsia" w:ascii="宋体" w:hAnsi="宋体" w:eastAsia="宋体" w:cs="宋体"/>
                <w:color w:val="auto"/>
                <w:spacing w:val="5"/>
              </w:rPr>
              <w:t>名</w:t>
            </w: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65" w:right="0"/>
              <w:textAlignment w:val="baseline"/>
              <w:rPr>
                <w:rFonts w:hint="default" w:ascii="宋体" w:hAnsi="宋体" w:eastAsia="宋体" w:cs="宋体"/>
                <w:color w:val="auto"/>
              </w:rPr>
            </w:pPr>
            <w:r>
              <w:rPr>
                <w:rFonts w:hint="eastAsia" w:ascii="宋体" w:hAnsi="宋体" w:eastAsia="宋体" w:cs="宋体"/>
                <w:color w:val="auto"/>
                <w:spacing w:val="4"/>
              </w:rPr>
              <w:t>性</w:t>
            </w:r>
            <w:r>
              <w:rPr>
                <w:rFonts w:hint="eastAsia" w:ascii="宋体" w:hAnsi="宋体" w:eastAsia="宋体" w:cs="宋体"/>
                <w:color w:val="auto"/>
                <w:spacing w:val="3"/>
              </w:rPr>
              <w:t>别</w:t>
            </w: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64" w:right="0"/>
              <w:textAlignment w:val="baseline"/>
              <w:rPr>
                <w:rFonts w:hint="default" w:ascii="宋体" w:hAnsi="宋体" w:eastAsia="宋体" w:cs="宋体"/>
                <w:color w:val="auto"/>
              </w:rPr>
            </w:pPr>
            <w:r>
              <w:rPr>
                <w:rFonts w:hint="eastAsia" w:ascii="宋体" w:hAnsi="宋体" w:eastAsia="宋体" w:cs="宋体"/>
                <w:color w:val="auto"/>
                <w:spacing w:val="4"/>
              </w:rPr>
              <w:t>年龄</w:t>
            </w: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68" w:right="0"/>
              <w:textAlignment w:val="baseline"/>
              <w:rPr>
                <w:rFonts w:hint="default" w:ascii="宋体" w:hAnsi="宋体" w:eastAsia="宋体" w:cs="宋体"/>
                <w:color w:val="auto"/>
              </w:rPr>
            </w:pPr>
            <w:r>
              <w:rPr>
                <w:rFonts w:hint="eastAsia" w:ascii="宋体" w:hAnsi="宋体" w:eastAsia="宋体" w:cs="宋体"/>
                <w:color w:val="auto"/>
                <w:spacing w:val="3"/>
              </w:rPr>
              <w:t>学</w:t>
            </w:r>
            <w:r>
              <w:rPr>
                <w:rFonts w:hint="eastAsia" w:ascii="宋体" w:hAnsi="宋体" w:eastAsia="宋体" w:cs="宋体"/>
                <w:color w:val="auto"/>
                <w:spacing w:val="2"/>
              </w:rPr>
              <w:t>历</w:t>
            </w: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188" w:right="0"/>
              <w:textAlignment w:val="baseline"/>
              <w:rPr>
                <w:rFonts w:hint="default" w:ascii="宋体" w:hAnsi="宋体" w:eastAsia="宋体" w:cs="宋体"/>
                <w:color w:val="auto"/>
              </w:rPr>
            </w:pPr>
            <w:r>
              <w:rPr>
                <w:rFonts w:hint="eastAsia" w:ascii="宋体" w:hAnsi="宋体" w:eastAsia="宋体" w:cs="宋体"/>
                <w:color w:val="auto"/>
                <w:spacing w:val="4"/>
                <w:position w:val="14"/>
              </w:rPr>
              <w:t>技术</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188" w:right="0"/>
              <w:textAlignment w:val="baseline"/>
              <w:rPr>
                <w:rFonts w:hint="default" w:ascii="宋体" w:hAnsi="宋体" w:eastAsia="宋体" w:cs="宋体"/>
                <w:color w:val="auto"/>
              </w:rPr>
            </w:pPr>
            <w:r>
              <w:rPr>
                <w:rFonts w:hint="eastAsia" w:ascii="宋体" w:hAnsi="宋体" w:eastAsia="宋体" w:cs="宋体"/>
                <w:color w:val="auto"/>
                <w:spacing w:val="4"/>
              </w:rPr>
              <w:t>职称</w:t>
            </w: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245" w:right="0"/>
              <w:textAlignment w:val="baseline"/>
              <w:rPr>
                <w:rFonts w:hint="default" w:ascii="宋体" w:hAnsi="宋体" w:eastAsia="宋体" w:cs="宋体"/>
                <w:color w:val="auto"/>
              </w:rPr>
            </w:pPr>
            <w:r>
              <w:rPr>
                <w:rFonts w:hint="eastAsia" w:ascii="宋体" w:hAnsi="宋体" w:eastAsia="宋体" w:cs="宋体"/>
                <w:color w:val="auto"/>
                <w:spacing w:val="4"/>
                <w:position w:val="14"/>
              </w:rPr>
              <w:t>资格</w:t>
            </w:r>
            <w:r>
              <w:rPr>
                <w:rFonts w:hint="eastAsia" w:ascii="宋体" w:hAnsi="宋体" w:eastAsia="宋体" w:cs="宋体"/>
                <w:color w:val="auto"/>
                <w:spacing w:val="3"/>
                <w:position w:val="14"/>
              </w:rPr>
              <w:t>证</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240" w:right="0"/>
              <w:textAlignment w:val="baseline"/>
              <w:rPr>
                <w:rFonts w:hint="default" w:ascii="宋体" w:hAnsi="宋体" w:eastAsia="宋体" w:cs="宋体"/>
                <w:color w:val="auto"/>
              </w:rPr>
            </w:pPr>
            <w:r>
              <w:rPr>
                <w:rFonts w:hint="eastAsia" w:ascii="宋体" w:hAnsi="宋体" w:eastAsia="宋体" w:cs="宋体"/>
                <w:color w:val="auto"/>
                <w:spacing w:val="6"/>
              </w:rPr>
              <w:t>书</w:t>
            </w:r>
            <w:r>
              <w:rPr>
                <w:rFonts w:hint="eastAsia" w:ascii="宋体" w:hAnsi="宋体" w:eastAsia="宋体" w:cs="宋体"/>
                <w:color w:val="auto"/>
                <w:spacing w:val="5"/>
              </w:rPr>
              <w:t>种类</w:t>
            </w: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0" w:right="199"/>
              <w:textAlignment w:val="baseline"/>
              <w:rPr>
                <w:rFonts w:hint="default" w:ascii="宋体" w:hAnsi="宋体" w:eastAsia="宋体" w:cs="宋体"/>
                <w:color w:val="auto"/>
                <w:spacing w:val="8"/>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0" w:right="199"/>
              <w:jc w:val="center"/>
              <w:textAlignment w:val="baseline"/>
              <w:rPr>
                <w:rFonts w:hint="default" w:ascii="宋体" w:hAnsi="宋体" w:eastAsia="宋体" w:cs="宋体"/>
                <w:color w:val="auto"/>
              </w:rPr>
            </w:pPr>
            <w:r>
              <w:rPr>
                <w:rFonts w:hint="eastAsia" w:ascii="宋体" w:hAnsi="宋体" w:eastAsia="宋体" w:cs="宋体"/>
                <w:color w:val="auto"/>
                <w:spacing w:val="8"/>
              </w:rPr>
              <w:t>拟</w:t>
            </w:r>
            <w:r>
              <w:rPr>
                <w:rFonts w:hint="eastAsia" w:ascii="宋体" w:hAnsi="宋体" w:eastAsia="宋体" w:cs="宋体"/>
                <w:color w:val="auto"/>
                <w:spacing w:val="7"/>
              </w:rPr>
              <w:t>担任的</w:t>
            </w:r>
            <w:r>
              <w:rPr>
                <w:rFonts w:hint="eastAsia" w:ascii="宋体" w:hAnsi="宋体" w:eastAsia="宋体" w:cs="宋体"/>
                <w:color w:val="auto"/>
                <w:spacing w:val="4"/>
              </w:rPr>
              <w:t>职务</w:t>
            </w: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174" w:right="0"/>
              <w:textAlignment w:val="baseline"/>
              <w:rPr>
                <w:rFonts w:hint="default" w:ascii="宋体" w:hAnsi="宋体" w:eastAsia="宋体" w:cs="宋体"/>
                <w:color w:val="auto"/>
              </w:rPr>
            </w:pPr>
            <w:r>
              <w:rPr>
                <w:rFonts w:hint="eastAsia" w:ascii="宋体" w:hAnsi="宋体" w:eastAsia="宋体" w:cs="宋体"/>
                <w:color w:val="auto"/>
              </w:rPr>
              <w:t>岗位情况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3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1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53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789"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70"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15"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rPr>
      </w:pPr>
      <w:r>
        <w:rPr>
          <w:rFonts w:hint="eastAsia" w:ascii="宋体" w:hAnsi="宋体" w:eastAsia="宋体" w:cs="宋体"/>
          <w:color w:val="auto"/>
          <w:spacing w:val="10"/>
        </w:rPr>
        <w:t>注：1</w:t>
      </w:r>
      <w:r>
        <w:rPr>
          <w:rFonts w:hint="eastAsia" w:ascii="宋体" w:hAnsi="宋体" w:eastAsia="宋体" w:cs="宋体"/>
          <w:color w:val="auto"/>
          <w:spacing w:val="9"/>
        </w:rPr>
        <w:t>．</w:t>
      </w:r>
      <w:r>
        <w:rPr>
          <w:rFonts w:hint="eastAsia" w:ascii="宋体" w:hAnsi="宋体" w:eastAsia="宋体" w:cs="宋体"/>
          <w:color w:val="auto"/>
          <w:spacing w:val="5"/>
        </w:rPr>
        <w:t>“岗位情况”须注明该人在本单位是在岗、返聘还是外聘。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rPr>
          <w:rFonts w:ascii="宋体" w:hAnsi="宋体" w:eastAsia="宋体" w:cs="宋体"/>
          <w:color w:val="auto"/>
        </w:rPr>
      </w:pPr>
      <w:bookmarkStart w:id="204" w:name="_Toc25912"/>
      <w:bookmarkStart w:id="205" w:name="_Toc31140"/>
      <w:r>
        <w:rPr>
          <w:rFonts w:hint="eastAsia" w:ascii="宋体" w:hAnsi="宋体" w:eastAsia="宋体" w:cs="宋体"/>
          <w:color w:val="auto"/>
          <w:spacing w:val="9"/>
          <w:position w:val="1"/>
        </w:rPr>
        <w:t>2．比选申请人可适当调整该表格式，但不得减少信息内容</w:t>
      </w:r>
      <w:r>
        <w:rPr>
          <w:rFonts w:hint="eastAsia" w:ascii="宋体" w:hAnsi="宋体" w:eastAsia="宋体" w:cs="宋体"/>
          <w:color w:val="auto"/>
          <w:spacing w:val="7"/>
          <w:position w:val="1"/>
        </w:rPr>
        <w:t>。</w:t>
      </w:r>
      <w:bookmarkEnd w:id="204"/>
      <w:bookmarkEnd w:id="205"/>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color w:val="auto"/>
        </w:rPr>
        <w:sectPr>
          <w:footerReference r:id="rId19" w:type="default"/>
          <w:pgSz w:w="11906" w:h="16839"/>
          <w:pgMar w:top="1440" w:right="1800" w:bottom="1440" w:left="1800" w:header="0" w:footer="1236" w:gutter="0"/>
          <w:cols w:space="720" w:num="1"/>
        </w:sectPr>
      </w:pPr>
    </w:p>
    <w:p>
      <w:pPr>
        <w:spacing w:before="65" w:line="225" w:lineRule="auto"/>
        <w:ind w:left="124"/>
        <w:outlineLvl w:val="2"/>
        <w:rPr>
          <w:rFonts w:ascii="宋体" w:hAnsi="宋体" w:eastAsia="宋体" w:cs="宋体"/>
          <w:color w:val="auto"/>
        </w:rPr>
      </w:pPr>
      <w:bookmarkStart w:id="206" w:name="_Toc29405"/>
      <w:bookmarkStart w:id="207" w:name="_Toc12772"/>
      <w:r>
        <w:rPr>
          <w:rFonts w:hint="eastAsia" w:ascii="宋体" w:hAnsi="宋体" w:eastAsia="宋体" w:cs="宋体"/>
          <w:color w:val="auto"/>
          <w:spacing w:val="9"/>
        </w:rPr>
        <w:t>4</w:t>
      </w:r>
      <w:r>
        <w:rPr>
          <w:rFonts w:hint="eastAsia" w:ascii="宋体" w:hAnsi="宋体" w:eastAsia="宋体" w:cs="宋体"/>
          <w:color w:val="auto"/>
          <w:spacing w:val="8"/>
        </w:rPr>
        <w:t>.3本项目拟投入主要人员简历表</w:t>
      </w:r>
      <w:bookmarkEnd w:id="206"/>
      <w:bookmarkEnd w:id="207"/>
    </w:p>
    <w:p>
      <w:pPr>
        <w:keepNext w:val="0"/>
        <w:keepLines w:val="0"/>
        <w:pageBreakBefore w:val="0"/>
        <w:widowControl/>
        <w:kinsoku w:val="0"/>
        <w:wordWrap/>
        <w:overflowPunct/>
        <w:topLinePunct w:val="0"/>
        <w:autoSpaceDE w:val="0"/>
        <w:autoSpaceDN w:val="0"/>
        <w:bidi w:val="0"/>
        <w:adjustRightInd w:val="0"/>
        <w:snapToGrid w:val="0"/>
        <w:spacing w:before="159" w:line="240" w:lineRule="auto"/>
        <w:ind w:left="2194"/>
        <w:textAlignment w:val="baseline"/>
        <w:rPr>
          <w:rFonts w:ascii="宋体" w:hAnsi="宋体" w:eastAsia="宋体" w:cs="宋体"/>
          <w:color w:val="auto"/>
          <w:sz w:val="31"/>
          <w:szCs w:val="31"/>
        </w:rPr>
      </w:pPr>
      <w:r>
        <w:rPr>
          <w:rFonts w:hint="eastAsia" w:ascii="宋体" w:hAnsi="宋体" w:eastAsia="宋体" w:cs="宋体"/>
          <w:color w:val="auto"/>
          <w:spacing w:val="10"/>
          <w:sz w:val="31"/>
          <w:szCs w:val="31"/>
        </w:rPr>
        <w:t>本项目拟投入主要人员简历</w:t>
      </w:r>
      <w:r>
        <w:rPr>
          <w:rFonts w:hint="eastAsia" w:ascii="宋体" w:hAnsi="宋体" w:eastAsia="宋体" w:cs="宋体"/>
          <w:color w:val="auto"/>
          <w:spacing w:val="9"/>
          <w:sz w:val="31"/>
          <w:szCs w:val="31"/>
        </w:rPr>
        <w:t>表</w:t>
      </w:r>
    </w:p>
    <w:p>
      <w:pPr>
        <w:spacing w:line="93" w:lineRule="exact"/>
        <w:rPr>
          <w:rFonts w:ascii="宋体" w:hAnsi="宋体" w:eastAsia="宋体" w:cs="宋体"/>
          <w:color w:val="auto"/>
        </w:rPr>
      </w:pPr>
    </w:p>
    <w:tbl>
      <w:tblPr>
        <w:tblStyle w:val="44"/>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256"/>
        <w:gridCol w:w="1492"/>
        <w:gridCol w:w="1442"/>
        <w:gridCol w:w="1216"/>
        <w:gridCol w:w="43"/>
        <w:gridCol w:w="1621"/>
        <w:gridCol w:w="1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680"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4" w:beforeAutospacing="0" w:after="0" w:afterAutospacing="0" w:line="240" w:lineRule="auto"/>
              <w:ind w:left="533" w:right="0"/>
              <w:textAlignment w:val="baseline"/>
              <w:rPr>
                <w:rFonts w:hint="default" w:ascii="宋体" w:hAnsi="宋体" w:eastAsia="宋体" w:cs="宋体"/>
                <w:color w:val="auto"/>
              </w:rPr>
            </w:pPr>
            <w:r>
              <w:rPr>
                <w:rFonts w:hint="eastAsia" w:ascii="宋体" w:hAnsi="宋体" w:eastAsia="宋体" w:cs="宋体"/>
                <w:color w:val="auto"/>
                <w:spacing w:val="7"/>
              </w:rPr>
              <w:t>姓</w:t>
            </w:r>
            <w:r>
              <w:rPr>
                <w:rFonts w:hint="eastAsia" w:ascii="宋体" w:hAnsi="宋体" w:eastAsia="宋体" w:cs="宋体"/>
                <w:color w:val="auto"/>
                <w:spacing w:val="5"/>
              </w:rPr>
              <w:t>名</w:t>
            </w:r>
          </w:p>
        </w:tc>
        <w:tc>
          <w:tcPr>
            <w:tcW w:w="14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4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5" w:beforeAutospacing="0" w:after="0" w:afterAutospacing="0" w:line="240" w:lineRule="auto"/>
              <w:ind w:left="308" w:right="0"/>
              <w:textAlignment w:val="baseline"/>
              <w:rPr>
                <w:rFonts w:hint="default" w:ascii="宋体" w:hAnsi="宋体" w:eastAsia="宋体" w:cs="宋体"/>
                <w:color w:val="auto"/>
              </w:rPr>
            </w:pPr>
            <w:r>
              <w:rPr>
                <w:rFonts w:hint="eastAsia" w:ascii="宋体" w:hAnsi="宋体" w:eastAsia="宋体" w:cs="宋体"/>
                <w:color w:val="auto"/>
                <w:spacing w:val="5"/>
              </w:rPr>
              <w:t>性</w:t>
            </w:r>
            <w:r>
              <w:rPr>
                <w:rFonts w:hint="eastAsia" w:ascii="宋体" w:hAnsi="宋体" w:eastAsia="宋体" w:cs="宋体"/>
                <w:color w:val="auto"/>
                <w:spacing w:val="3"/>
              </w:rPr>
              <w:t>别</w:t>
            </w:r>
          </w:p>
        </w:tc>
        <w:tc>
          <w:tcPr>
            <w:tcW w:w="1259"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2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4" w:beforeAutospacing="0" w:after="0" w:afterAutospacing="0" w:line="240" w:lineRule="auto"/>
              <w:ind w:left="344" w:right="0"/>
              <w:textAlignment w:val="baseline"/>
              <w:rPr>
                <w:rFonts w:hint="default" w:ascii="宋体" w:hAnsi="宋体" w:eastAsia="宋体" w:cs="宋体"/>
                <w:color w:val="auto"/>
              </w:rPr>
            </w:pPr>
            <w:r>
              <w:rPr>
                <w:rFonts w:hint="eastAsia" w:ascii="宋体" w:hAnsi="宋体" w:eastAsia="宋体" w:cs="宋体"/>
                <w:color w:val="auto"/>
                <w:spacing w:val="5"/>
              </w:rPr>
              <w:t>年</w:t>
            </w:r>
            <w:r>
              <w:rPr>
                <w:rFonts w:hint="eastAsia" w:ascii="宋体" w:hAnsi="宋体" w:eastAsia="宋体" w:cs="宋体"/>
                <w:color w:val="auto"/>
                <w:spacing w:val="4"/>
              </w:rPr>
              <w:t>龄</w:t>
            </w: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680"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2" w:beforeAutospacing="0" w:after="0" w:afterAutospacing="0" w:line="240" w:lineRule="auto"/>
              <w:ind w:left="531" w:right="0"/>
              <w:textAlignment w:val="baseline"/>
              <w:rPr>
                <w:rFonts w:hint="default" w:ascii="宋体" w:hAnsi="宋体" w:eastAsia="宋体" w:cs="宋体"/>
                <w:color w:val="auto"/>
              </w:rPr>
            </w:pPr>
            <w:r>
              <w:rPr>
                <w:rFonts w:hint="eastAsia" w:ascii="宋体" w:hAnsi="宋体" w:eastAsia="宋体" w:cs="宋体"/>
                <w:color w:val="auto"/>
                <w:spacing w:val="5"/>
              </w:rPr>
              <w:t>职称</w:t>
            </w:r>
          </w:p>
        </w:tc>
        <w:tc>
          <w:tcPr>
            <w:tcW w:w="14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4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2" w:beforeAutospacing="0" w:after="0" w:afterAutospacing="0" w:line="240" w:lineRule="auto"/>
              <w:ind w:left="311" w:right="0"/>
              <w:textAlignment w:val="baseline"/>
              <w:rPr>
                <w:rFonts w:hint="default" w:ascii="宋体" w:hAnsi="宋体" w:eastAsia="宋体" w:cs="宋体"/>
                <w:color w:val="auto"/>
              </w:rPr>
            </w:pPr>
            <w:r>
              <w:rPr>
                <w:rFonts w:hint="eastAsia" w:ascii="宋体" w:hAnsi="宋体" w:eastAsia="宋体" w:cs="宋体"/>
                <w:color w:val="auto"/>
                <w:spacing w:val="6"/>
              </w:rPr>
              <w:t>身份证</w:t>
            </w:r>
            <w:r>
              <w:rPr>
                <w:rFonts w:hint="eastAsia" w:ascii="宋体" w:hAnsi="宋体" w:eastAsia="宋体" w:cs="宋体"/>
                <w:color w:val="auto"/>
                <w:spacing w:val="5"/>
              </w:rPr>
              <w:t>号</w:t>
            </w:r>
          </w:p>
        </w:tc>
        <w:tc>
          <w:tcPr>
            <w:tcW w:w="1259"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2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165" w:beforeAutospacing="0" w:after="0" w:afterAutospacing="0" w:line="240" w:lineRule="auto"/>
              <w:ind w:left="368" w:right="0"/>
              <w:textAlignment w:val="baseline"/>
              <w:rPr>
                <w:rFonts w:hint="default" w:ascii="宋体" w:hAnsi="宋体" w:eastAsia="宋体" w:cs="宋体"/>
                <w:color w:val="auto"/>
              </w:rPr>
            </w:pPr>
            <w:r>
              <w:rPr>
                <w:rFonts w:hint="eastAsia" w:ascii="宋体" w:hAnsi="宋体" w:eastAsia="宋体" w:cs="宋体"/>
                <w:color w:val="auto"/>
                <w:spacing w:val="6"/>
                <w:position w:val="1"/>
              </w:rPr>
              <w:t>专业/年限</w:t>
            </w: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680"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1" w:beforeAutospacing="0" w:after="0" w:afterAutospacing="0" w:line="240" w:lineRule="auto"/>
              <w:ind w:left="429" w:right="0"/>
              <w:textAlignment w:val="baseline"/>
              <w:rPr>
                <w:rFonts w:hint="default" w:ascii="宋体" w:hAnsi="宋体" w:eastAsia="宋体" w:cs="宋体"/>
                <w:color w:val="auto"/>
              </w:rPr>
            </w:pPr>
            <w:r>
              <w:rPr>
                <w:rFonts w:hint="eastAsia" w:ascii="宋体" w:hAnsi="宋体" w:eastAsia="宋体" w:cs="宋体"/>
                <w:color w:val="auto"/>
                <w:spacing w:val="7"/>
              </w:rPr>
              <w:t>毕</w:t>
            </w:r>
            <w:r>
              <w:rPr>
                <w:rFonts w:hint="eastAsia" w:ascii="宋体" w:hAnsi="宋体" w:eastAsia="宋体" w:cs="宋体"/>
                <w:color w:val="auto"/>
                <w:spacing w:val="6"/>
              </w:rPr>
              <w:t>业时间</w:t>
            </w:r>
          </w:p>
        </w:tc>
        <w:tc>
          <w:tcPr>
            <w:tcW w:w="14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4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1" w:beforeAutospacing="0" w:after="0" w:afterAutospacing="0" w:line="240" w:lineRule="auto"/>
              <w:ind w:left="310" w:right="0"/>
              <w:textAlignment w:val="baseline"/>
              <w:rPr>
                <w:rFonts w:hint="default" w:ascii="宋体" w:hAnsi="宋体" w:eastAsia="宋体" w:cs="宋体"/>
                <w:color w:val="auto"/>
              </w:rPr>
            </w:pPr>
            <w:r>
              <w:rPr>
                <w:rFonts w:hint="eastAsia" w:ascii="宋体" w:hAnsi="宋体" w:eastAsia="宋体" w:cs="宋体"/>
                <w:color w:val="auto"/>
                <w:spacing w:val="7"/>
              </w:rPr>
              <w:t>毕</w:t>
            </w:r>
            <w:r>
              <w:rPr>
                <w:rFonts w:hint="eastAsia" w:ascii="宋体" w:hAnsi="宋体" w:eastAsia="宋体" w:cs="宋体"/>
                <w:color w:val="auto"/>
                <w:spacing w:val="6"/>
              </w:rPr>
              <w:t>业学校</w:t>
            </w:r>
          </w:p>
        </w:tc>
        <w:tc>
          <w:tcPr>
            <w:tcW w:w="1259"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2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163" w:beforeAutospacing="0" w:after="0" w:afterAutospacing="0" w:line="240" w:lineRule="auto"/>
              <w:ind w:left="371" w:right="0"/>
              <w:textAlignment w:val="baseline"/>
              <w:rPr>
                <w:rFonts w:hint="default" w:ascii="宋体" w:hAnsi="宋体" w:eastAsia="宋体" w:cs="宋体"/>
                <w:color w:val="auto"/>
              </w:rPr>
            </w:pPr>
            <w:r>
              <w:rPr>
                <w:rFonts w:hint="eastAsia" w:ascii="宋体" w:hAnsi="宋体" w:eastAsia="宋体" w:cs="宋体"/>
                <w:color w:val="auto"/>
                <w:spacing w:val="7"/>
                <w:position w:val="1"/>
              </w:rPr>
              <w:t>学</w:t>
            </w:r>
            <w:r>
              <w:rPr>
                <w:rFonts w:hint="eastAsia" w:ascii="宋体" w:hAnsi="宋体" w:eastAsia="宋体" w:cs="宋体"/>
                <w:color w:val="auto"/>
                <w:spacing w:val="5"/>
                <w:position w:val="1"/>
              </w:rPr>
              <w:t>历/专业</w:t>
            </w: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680"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0" w:beforeAutospacing="0" w:after="0" w:afterAutospacing="0" w:line="240" w:lineRule="auto"/>
              <w:ind w:left="434" w:right="0"/>
              <w:textAlignment w:val="baseline"/>
              <w:rPr>
                <w:rFonts w:hint="default" w:ascii="宋体" w:hAnsi="宋体" w:eastAsia="宋体" w:cs="宋体"/>
                <w:color w:val="auto"/>
              </w:rPr>
            </w:pPr>
            <w:r>
              <w:rPr>
                <w:rFonts w:hint="eastAsia" w:ascii="宋体" w:hAnsi="宋体" w:eastAsia="宋体" w:cs="宋体"/>
                <w:color w:val="auto"/>
                <w:spacing w:val="5"/>
              </w:rPr>
              <w:t>资格证书</w:t>
            </w:r>
          </w:p>
        </w:tc>
        <w:tc>
          <w:tcPr>
            <w:tcW w:w="149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44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0" w:beforeAutospacing="0" w:after="0" w:afterAutospacing="0" w:line="240" w:lineRule="auto"/>
              <w:ind w:left="306" w:right="0"/>
              <w:textAlignment w:val="baseline"/>
              <w:rPr>
                <w:rFonts w:hint="default" w:ascii="宋体" w:hAnsi="宋体" w:eastAsia="宋体" w:cs="宋体"/>
                <w:color w:val="auto"/>
              </w:rPr>
            </w:pPr>
            <w:r>
              <w:rPr>
                <w:rFonts w:hint="eastAsia" w:ascii="宋体" w:hAnsi="宋体" w:eastAsia="宋体" w:cs="宋体"/>
                <w:color w:val="auto"/>
                <w:spacing w:val="8"/>
              </w:rPr>
              <w:t>注</w:t>
            </w:r>
            <w:r>
              <w:rPr>
                <w:rFonts w:hint="eastAsia" w:ascii="宋体" w:hAnsi="宋体" w:eastAsia="宋体" w:cs="宋体"/>
                <w:color w:val="auto"/>
                <w:spacing w:val="7"/>
              </w:rPr>
              <w:t>册时间</w:t>
            </w:r>
          </w:p>
        </w:tc>
        <w:tc>
          <w:tcPr>
            <w:tcW w:w="1259"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21"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1" w:beforeAutospacing="0" w:after="0" w:afterAutospacing="0" w:line="240" w:lineRule="auto"/>
              <w:ind w:left="399" w:right="0"/>
              <w:textAlignment w:val="baseline"/>
              <w:rPr>
                <w:rFonts w:hint="default" w:ascii="宋体" w:hAnsi="宋体" w:eastAsia="宋体" w:cs="宋体"/>
                <w:color w:val="auto"/>
              </w:rPr>
            </w:pPr>
            <w:r>
              <w:rPr>
                <w:rFonts w:hint="eastAsia" w:ascii="宋体" w:hAnsi="宋体" w:eastAsia="宋体" w:cs="宋体"/>
                <w:color w:val="auto"/>
                <w:spacing w:val="9"/>
              </w:rPr>
              <w:t>从</w:t>
            </w:r>
            <w:r>
              <w:rPr>
                <w:rFonts w:hint="eastAsia" w:ascii="宋体" w:hAnsi="宋体" w:eastAsia="宋体" w:cs="宋体"/>
                <w:color w:val="auto"/>
                <w:spacing w:val="6"/>
              </w:rPr>
              <w:t>业时间</w:t>
            </w: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3172"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2" w:beforeAutospacing="0" w:after="0" w:afterAutospacing="0" w:line="240" w:lineRule="auto"/>
              <w:ind w:left="335" w:right="0"/>
              <w:textAlignment w:val="baseline"/>
              <w:rPr>
                <w:rFonts w:hint="default" w:ascii="宋体" w:hAnsi="宋体" w:eastAsia="宋体" w:cs="宋体"/>
                <w:color w:val="auto"/>
              </w:rPr>
            </w:pPr>
            <w:r>
              <w:rPr>
                <w:rFonts w:hint="eastAsia" w:ascii="宋体" w:hAnsi="宋体" w:eastAsia="宋体" w:cs="宋体"/>
                <w:color w:val="auto"/>
                <w:spacing w:val="9"/>
              </w:rPr>
              <w:t>是否属投标比选申请人固定雇</w:t>
            </w:r>
            <w:r>
              <w:rPr>
                <w:rFonts w:hint="eastAsia" w:ascii="宋体" w:hAnsi="宋体" w:eastAsia="宋体" w:cs="宋体"/>
                <w:color w:val="auto"/>
                <w:spacing w:val="7"/>
              </w:rPr>
              <w:t>员</w:t>
            </w:r>
          </w:p>
        </w:tc>
        <w:tc>
          <w:tcPr>
            <w:tcW w:w="1442"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2880"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2" w:beforeAutospacing="0" w:after="0" w:afterAutospacing="0" w:line="240" w:lineRule="auto"/>
              <w:ind w:left="398" w:right="0"/>
              <w:textAlignment w:val="baseline"/>
              <w:rPr>
                <w:rFonts w:hint="default" w:ascii="宋体" w:hAnsi="宋体" w:eastAsia="宋体" w:cs="宋体"/>
                <w:color w:val="auto"/>
              </w:rPr>
            </w:pPr>
            <w:r>
              <w:rPr>
                <w:rFonts w:hint="eastAsia" w:ascii="宋体" w:hAnsi="宋体" w:eastAsia="宋体" w:cs="宋体"/>
                <w:color w:val="auto"/>
                <w:spacing w:val="15"/>
              </w:rPr>
              <w:t>为</w:t>
            </w:r>
            <w:r>
              <w:rPr>
                <w:rFonts w:hint="eastAsia" w:ascii="宋体" w:hAnsi="宋体" w:eastAsia="宋体" w:cs="宋体"/>
                <w:color w:val="auto"/>
                <w:spacing w:val="8"/>
              </w:rPr>
              <w:t>投标比选申请人服务时间</w:t>
            </w: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172"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0" w:beforeAutospacing="0" w:after="0" w:afterAutospacing="0" w:line="240" w:lineRule="auto"/>
              <w:ind w:left="646" w:right="0"/>
              <w:textAlignment w:val="baseline"/>
              <w:rPr>
                <w:rFonts w:hint="default" w:ascii="宋体" w:hAnsi="宋体" w:eastAsia="宋体" w:cs="宋体"/>
                <w:color w:val="auto"/>
              </w:rPr>
            </w:pPr>
            <w:r>
              <w:rPr>
                <w:rFonts w:hint="eastAsia" w:ascii="宋体" w:hAnsi="宋体" w:eastAsia="宋体" w:cs="宋体"/>
                <w:color w:val="auto"/>
                <w:spacing w:val="9"/>
              </w:rPr>
              <w:t>拟在本项目担任职</w:t>
            </w:r>
            <w:r>
              <w:rPr>
                <w:rFonts w:hint="eastAsia" w:ascii="宋体" w:hAnsi="宋体" w:eastAsia="宋体" w:cs="宋体"/>
                <w:color w:val="auto"/>
                <w:spacing w:val="8"/>
              </w:rPr>
              <w:t>务</w:t>
            </w:r>
          </w:p>
        </w:tc>
        <w:tc>
          <w:tcPr>
            <w:tcW w:w="5400" w:type="dxa"/>
            <w:gridSpan w:val="5"/>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72" w:type="dxa"/>
            <w:gridSpan w:val="8"/>
          </w:tcPr>
          <w:p>
            <w:pPr>
              <w:keepNext w:val="0"/>
              <w:keepLines w:val="0"/>
              <w:pageBreakBefore w:val="0"/>
              <w:widowControl/>
              <w:suppressLineNumbers w:val="0"/>
              <w:kinsoku w:val="0"/>
              <w:wordWrap/>
              <w:overflowPunct/>
              <w:topLinePunct w:val="0"/>
              <w:autoSpaceDE w:val="0"/>
              <w:autoSpaceDN w:val="0"/>
              <w:bidi w:val="0"/>
              <w:adjustRightInd w:val="0"/>
              <w:snapToGrid w:val="0"/>
              <w:spacing w:before="202" w:beforeAutospacing="0" w:after="0" w:afterAutospacing="0" w:line="240" w:lineRule="auto"/>
              <w:ind w:left="3560" w:right="0"/>
              <w:textAlignment w:val="baseline"/>
              <w:rPr>
                <w:rFonts w:hint="default" w:ascii="宋体" w:hAnsi="宋体" w:eastAsia="宋体" w:cs="宋体"/>
                <w:color w:val="auto"/>
              </w:rPr>
            </w:pPr>
            <w:r>
              <w:rPr>
                <w:rFonts w:hint="eastAsia" w:ascii="宋体" w:hAnsi="宋体" w:eastAsia="宋体" w:cs="宋体"/>
                <w:color w:val="auto"/>
                <w:spacing w:val="10"/>
              </w:rPr>
              <w:t>教</w:t>
            </w:r>
            <w:r>
              <w:rPr>
                <w:rFonts w:hint="eastAsia" w:ascii="宋体" w:hAnsi="宋体" w:eastAsia="宋体" w:cs="宋体"/>
                <w:color w:val="auto"/>
                <w:spacing w:val="8"/>
              </w:rPr>
              <w:t>育和培训背景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8572" w:type="dxa"/>
            <w:gridSpan w:val="8"/>
          </w:tcPr>
          <w:p>
            <w:pPr>
              <w:keepNext w:val="0"/>
              <w:keepLines w:val="0"/>
              <w:pageBreakBefore w:val="0"/>
              <w:widowControl/>
              <w:suppressLineNumbers w:val="0"/>
              <w:kinsoku w:val="0"/>
              <w:wordWrap/>
              <w:overflowPunct/>
              <w:topLinePunct w:val="0"/>
              <w:autoSpaceDE w:val="0"/>
              <w:autoSpaceDN w:val="0"/>
              <w:bidi w:val="0"/>
              <w:adjustRightInd w:val="0"/>
              <w:snapToGrid w:val="0"/>
              <w:spacing w:before="140" w:beforeAutospacing="0" w:after="0" w:afterAutospacing="0" w:line="240" w:lineRule="auto"/>
              <w:ind w:left="116" w:right="107" w:firstLine="9"/>
              <w:textAlignment w:val="baseline"/>
              <w:rPr>
                <w:rFonts w:hint="default" w:ascii="宋体" w:hAnsi="宋体" w:eastAsia="宋体" w:cs="宋体"/>
                <w:color w:val="auto"/>
              </w:rPr>
            </w:pPr>
            <w:r>
              <w:rPr>
                <w:rFonts w:hint="eastAsia" w:ascii="宋体" w:hAnsi="宋体" w:eastAsia="宋体" w:cs="宋体"/>
                <w:color w:val="auto"/>
                <w:spacing w:val="11"/>
              </w:rPr>
              <w:t>(教育背景从大学开始，包括毕业院校名称、专业、起始时间。培训填写与专业技术、业</w:t>
            </w:r>
            <w:r>
              <w:rPr>
                <w:rFonts w:hint="eastAsia" w:ascii="宋体" w:hAnsi="宋体" w:eastAsia="宋体" w:cs="宋体"/>
                <w:color w:val="auto"/>
                <w:spacing w:val="4"/>
              </w:rPr>
              <w:t>务</w:t>
            </w:r>
            <w:r>
              <w:rPr>
                <w:rFonts w:hint="eastAsia" w:ascii="宋体" w:hAnsi="宋体" w:eastAsia="宋体" w:cs="宋体"/>
                <w:color w:val="auto"/>
                <w:spacing w:val="9"/>
              </w:rPr>
              <w:t>有</w:t>
            </w:r>
            <w:r>
              <w:rPr>
                <w:rFonts w:hint="eastAsia" w:ascii="宋体" w:hAnsi="宋体" w:eastAsia="宋体" w:cs="宋体"/>
                <w:color w:val="auto"/>
                <w:spacing w:val="6"/>
              </w:rPr>
              <w:t>关的内容)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572" w:type="dxa"/>
            <w:gridSpan w:val="8"/>
          </w:tcPr>
          <w:p>
            <w:pPr>
              <w:keepNext w:val="0"/>
              <w:keepLines w:val="0"/>
              <w:pageBreakBefore w:val="0"/>
              <w:widowControl/>
              <w:suppressLineNumbers w:val="0"/>
              <w:kinsoku w:val="0"/>
              <w:wordWrap/>
              <w:overflowPunct/>
              <w:topLinePunct w:val="0"/>
              <w:autoSpaceDE w:val="0"/>
              <w:autoSpaceDN w:val="0"/>
              <w:bidi w:val="0"/>
              <w:adjustRightInd w:val="0"/>
              <w:snapToGrid w:val="0"/>
              <w:spacing w:before="215" w:beforeAutospacing="0" w:after="0" w:afterAutospacing="0" w:line="240" w:lineRule="auto"/>
              <w:ind w:left="3874" w:right="0"/>
              <w:textAlignment w:val="baseline"/>
              <w:rPr>
                <w:rFonts w:hint="default" w:ascii="宋体" w:hAnsi="宋体" w:eastAsia="宋体" w:cs="宋体"/>
                <w:color w:val="auto"/>
              </w:rPr>
            </w:pPr>
            <w:r>
              <w:rPr>
                <w:rFonts w:hint="eastAsia" w:ascii="宋体" w:hAnsi="宋体" w:eastAsia="宋体" w:cs="宋体"/>
                <w:color w:val="auto"/>
                <w:spacing w:val="9"/>
              </w:rPr>
              <w:t>工</w:t>
            </w:r>
            <w:r>
              <w:rPr>
                <w:rFonts w:hint="eastAsia" w:ascii="宋体" w:hAnsi="宋体" w:eastAsia="宋体" w:cs="宋体"/>
                <w:color w:val="auto"/>
                <w:spacing w:val="6"/>
              </w:rPr>
              <w:t>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413" w:right="0"/>
              <w:textAlignment w:val="baseline"/>
              <w:rPr>
                <w:rFonts w:hint="default" w:ascii="宋体" w:hAnsi="宋体" w:eastAsia="宋体" w:cs="宋体"/>
                <w:color w:val="auto"/>
              </w:rPr>
            </w:pPr>
            <w:r>
              <w:rPr>
                <w:rFonts w:hint="eastAsia" w:ascii="宋体" w:hAnsi="宋体" w:eastAsia="宋体" w:cs="宋体"/>
                <w:color w:val="auto"/>
                <w:spacing w:val="8"/>
              </w:rPr>
              <w:t>时</w:t>
            </w:r>
            <w:r>
              <w:rPr>
                <w:rFonts w:hint="eastAsia" w:ascii="宋体" w:hAnsi="宋体" w:eastAsia="宋体" w:cs="宋体"/>
                <w:color w:val="auto"/>
                <w:spacing w:val="6"/>
              </w:rPr>
              <w:t>间</w:t>
            </w:r>
          </w:p>
        </w:tc>
        <w:tc>
          <w:tcPr>
            <w:tcW w:w="3190"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143" w:beforeAutospacing="0" w:after="0" w:afterAutospacing="0" w:line="240" w:lineRule="auto"/>
              <w:ind w:left="762" w:right="0"/>
              <w:textAlignment w:val="baseline"/>
              <w:rPr>
                <w:rFonts w:hint="default" w:ascii="宋体" w:hAnsi="宋体" w:eastAsia="宋体" w:cs="宋体"/>
                <w:color w:val="auto"/>
              </w:rPr>
            </w:pPr>
            <w:r>
              <w:rPr>
                <w:rFonts w:hint="eastAsia" w:ascii="宋体" w:hAnsi="宋体" w:eastAsia="宋体" w:cs="宋体"/>
                <w:color w:val="auto"/>
                <w:spacing w:val="11"/>
                <w:position w:val="14"/>
              </w:rPr>
              <w:t>参</w:t>
            </w:r>
            <w:r>
              <w:rPr>
                <w:rFonts w:hint="eastAsia" w:ascii="宋体" w:hAnsi="宋体" w:eastAsia="宋体" w:cs="宋体"/>
                <w:color w:val="auto"/>
                <w:spacing w:val="8"/>
                <w:position w:val="14"/>
              </w:rPr>
              <w:t>加过的项目名称</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863" w:right="0"/>
              <w:textAlignment w:val="baseline"/>
              <w:rPr>
                <w:rFonts w:hint="default" w:ascii="宋体" w:hAnsi="宋体" w:eastAsia="宋体" w:cs="宋体"/>
                <w:color w:val="auto"/>
              </w:rPr>
            </w:pPr>
            <w:r>
              <w:rPr>
                <w:rFonts w:hint="eastAsia" w:ascii="宋体" w:hAnsi="宋体" w:eastAsia="宋体" w:cs="宋体"/>
                <w:color w:val="auto"/>
                <w:spacing w:val="9"/>
              </w:rPr>
              <w:t>及当时所在单</w:t>
            </w:r>
            <w:r>
              <w:rPr>
                <w:rFonts w:hint="eastAsia" w:ascii="宋体" w:hAnsi="宋体" w:eastAsia="宋体" w:cs="宋体"/>
                <w:color w:val="auto"/>
                <w:spacing w:val="7"/>
              </w:rPr>
              <w:t>位</w:t>
            </w:r>
          </w:p>
        </w:tc>
        <w:tc>
          <w:tcPr>
            <w:tcW w:w="121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194" w:right="0"/>
              <w:textAlignment w:val="baseline"/>
              <w:rPr>
                <w:rFonts w:hint="default" w:ascii="宋体" w:hAnsi="宋体" w:eastAsia="宋体" w:cs="宋体"/>
                <w:color w:val="auto"/>
              </w:rPr>
            </w:pPr>
            <w:r>
              <w:rPr>
                <w:rFonts w:hint="eastAsia" w:ascii="宋体" w:hAnsi="宋体" w:eastAsia="宋体" w:cs="宋体"/>
                <w:color w:val="auto"/>
                <w:spacing w:val="7"/>
              </w:rPr>
              <w:t>担任何职</w:t>
            </w:r>
          </w:p>
        </w:tc>
        <w:tc>
          <w:tcPr>
            <w:tcW w:w="1664"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213" w:right="0"/>
              <w:textAlignment w:val="baseline"/>
              <w:rPr>
                <w:rFonts w:hint="default" w:ascii="宋体" w:hAnsi="宋体" w:eastAsia="宋体" w:cs="宋体"/>
                <w:color w:val="auto"/>
              </w:rPr>
            </w:pPr>
            <w:r>
              <w:rPr>
                <w:rFonts w:hint="eastAsia" w:ascii="宋体" w:hAnsi="宋体" w:eastAsia="宋体" w:cs="宋体"/>
                <w:color w:val="auto"/>
                <w:spacing w:val="8"/>
              </w:rPr>
              <w:t>主要工作内</w:t>
            </w:r>
            <w:r>
              <w:rPr>
                <w:rFonts w:hint="eastAsia" w:ascii="宋体" w:hAnsi="宋体" w:eastAsia="宋体" w:cs="宋体"/>
                <w:color w:val="auto"/>
                <w:spacing w:val="7"/>
              </w:rPr>
              <w:t>容</w:t>
            </w: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before="65" w:beforeAutospacing="0" w:after="0" w:afterAutospacing="0" w:line="240" w:lineRule="auto"/>
              <w:ind w:left="285" w:right="0"/>
              <w:textAlignment w:val="baseline"/>
              <w:rPr>
                <w:rFonts w:hint="default" w:ascii="宋体" w:hAnsi="宋体" w:eastAsia="宋体" w:cs="宋体"/>
                <w:color w:val="auto"/>
              </w:rPr>
            </w:pPr>
            <w:r>
              <w:rPr>
                <w:rFonts w:hint="eastAsia" w:ascii="宋体" w:hAnsi="宋体" w:eastAsia="宋体" w:cs="宋体"/>
                <w:color w:val="auto"/>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3190"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21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64"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3190"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21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64"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3190"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21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64"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4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3190"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21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64"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4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3190"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21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64"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424"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3190" w:type="dxa"/>
            <w:gridSpan w:val="3"/>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216"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664" w:type="dxa"/>
            <w:gridSpan w:val="2"/>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c>
          <w:tcPr>
            <w:tcW w:w="1078" w:type="dxa"/>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textAlignment w:val="baseline"/>
              <w:rPr>
                <w:rFonts w:hint="default" w:ascii="宋体" w:hAnsi="宋体" w:eastAsia="宋体" w:cs="宋体"/>
                <w:color w:val="auto"/>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color w:val="auto"/>
        </w:rPr>
      </w:pPr>
      <w:r>
        <w:rPr>
          <w:rFonts w:hint="eastAsia" w:ascii="宋体" w:hAnsi="宋体" w:eastAsia="宋体" w:cs="宋体"/>
          <w:color w:val="auto"/>
          <w:spacing w:val="16"/>
        </w:rPr>
        <w:t>注：</w:t>
      </w:r>
      <w:r>
        <w:rPr>
          <w:rFonts w:hint="eastAsia" w:ascii="宋体" w:hAnsi="宋体" w:eastAsia="宋体" w:cs="宋体"/>
          <w:color w:val="auto"/>
          <w:spacing w:val="15"/>
        </w:rPr>
        <w:t>1</w:t>
      </w:r>
      <w:r>
        <w:rPr>
          <w:rFonts w:hint="eastAsia" w:ascii="宋体" w:hAnsi="宋体" w:eastAsia="宋体" w:cs="宋体"/>
          <w:color w:val="auto"/>
          <w:spacing w:val="8"/>
        </w:rPr>
        <w:t>.主要人员指项目负责人、团队骨干；</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rPr>
      </w:pPr>
      <w:r>
        <w:rPr>
          <w:rFonts w:hint="eastAsia" w:ascii="宋体" w:hAnsi="宋体" w:eastAsia="宋体" w:cs="宋体"/>
          <w:color w:val="auto"/>
          <w:spacing w:val="12"/>
        </w:rPr>
        <w:t>2.表后须附身份证、毕业证、职称证、执业资格证、获奖证书(如果有)扫描件</w:t>
      </w:r>
      <w:r>
        <w:rPr>
          <w:rFonts w:hint="eastAsia" w:ascii="宋体" w:hAnsi="宋体" w:eastAsia="宋体" w:cs="宋体"/>
          <w:color w:val="auto"/>
          <w:spacing w:val="4"/>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rPr>
        <w:sectPr>
          <w:footerReference r:id="rId20" w:type="default"/>
          <w:pgSz w:w="11906" w:h="16839"/>
          <w:pgMar w:top="1440" w:right="1800" w:bottom="1440" w:left="1800" w:header="0" w:footer="1236" w:gutter="0"/>
          <w:cols w:space="720" w:num="1"/>
        </w:sectPr>
      </w:pPr>
      <w:r>
        <w:rPr>
          <w:rFonts w:hint="eastAsia" w:ascii="宋体" w:hAnsi="宋体" w:eastAsia="宋体" w:cs="宋体"/>
          <w:color w:val="auto"/>
          <w:spacing w:val="9"/>
        </w:rPr>
        <w:t>3.备注包括项目、集体或个人获奖情况，如有，应附复印件或者扫描件</w:t>
      </w:r>
      <w:r>
        <w:rPr>
          <w:rFonts w:hint="eastAsia" w:ascii="宋体" w:hAnsi="宋体" w:eastAsia="宋体" w:cs="宋体"/>
          <w:color w:val="auto"/>
          <w:spacing w:val="2"/>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ascii="宋体" w:hAnsi="宋体" w:eastAsia="宋体" w:cs="宋体"/>
          <w:color w:val="auto"/>
        </w:rPr>
      </w:pPr>
      <w:bookmarkStart w:id="208" w:name="_Toc16041"/>
      <w:r>
        <w:rPr>
          <w:rFonts w:hint="eastAsia" w:ascii="宋体" w:hAnsi="宋体" w:eastAsia="宋体" w:cs="宋体"/>
          <w:color w:val="auto"/>
          <w:sz w:val="22"/>
          <w:szCs w:val="22"/>
        </w:rPr>
        <w:t>4</w:t>
      </w:r>
      <w:r>
        <w:rPr>
          <w:rFonts w:hint="eastAsia" w:ascii="宋体" w:hAnsi="宋体" w:eastAsia="宋体" w:cs="宋体"/>
          <w:color w:val="auto"/>
          <w:spacing w:val="12"/>
        </w:rPr>
        <w:t>.4比选申请人近五年类似业绩汇总表</w:t>
      </w:r>
      <w:bookmarkEnd w:id="208"/>
    </w:p>
    <w:p>
      <w:pPr>
        <w:spacing w:before="160" w:line="223" w:lineRule="auto"/>
        <w:jc w:val="center"/>
        <w:rPr>
          <w:rFonts w:ascii="宋体" w:hAnsi="宋体" w:eastAsia="宋体" w:cs="宋体"/>
          <w:color w:val="auto"/>
          <w:sz w:val="31"/>
          <w:szCs w:val="31"/>
        </w:rPr>
      </w:pPr>
      <w:r>
        <w:rPr>
          <w:rFonts w:hint="eastAsia" w:ascii="宋体" w:hAnsi="宋体" w:eastAsia="宋体" w:cs="宋体"/>
          <w:color w:val="auto"/>
          <w:spacing w:val="18"/>
          <w:sz w:val="31"/>
          <w:szCs w:val="31"/>
        </w:rPr>
        <w:t>比选申请人</w:t>
      </w:r>
      <w:r>
        <w:rPr>
          <w:rFonts w:hint="eastAsia" w:ascii="宋体" w:hAnsi="宋体" w:eastAsia="宋体" w:cs="宋体"/>
          <w:color w:val="auto"/>
          <w:spacing w:val="9"/>
          <w:sz w:val="31"/>
          <w:szCs w:val="31"/>
        </w:rPr>
        <w:t>类似业绩汇总表</w:t>
      </w:r>
    </w:p>
    <w:p>
      <w:pPr>
        <w:spacing w:before="236" w:line="228" w:lineRule="auto"/>
        <w:ind w:left="32"/>
        <w:rPr>
          <w:rFonts w:ascii="宋体" w:hAnsi="宋体" w:eastAsia="宋体" w:cs="宋体"/>
          <w:color w:val="auto"/>
        </w:rPr>
      </w:pPr>
      <w:r>
        <w:rPr>
          <w:rFonts w:hint="eastAsia" w:ascii="宋体" w:hAnsi="宋体" w:eastAsia="宋体" w:cs="宋体"/>
          <w:color w:val="auto"/>
          <w:spacing w:val="8"/>
        </w:rPr>
        <w:t>比选申请人</w:t>
      </w:r>
      <w:r>
        <w:rPr>
          <w:rFonts w:hint="eastAsia" w:ascii="宋体" w:hAnsi="宋体" w:eastAsia="宋体" w:cs="宋体"/>
          <w:color w:val="auto"/>
          <w:spacing w:val="6"/>
        </w:rPr>
        <w:t>名称：</w:t>
      </w:r>
    </w:p>
    <w:p>
      <w:pPr>
        <w:spacing w:line="124" w:lineRule="auto"/>
        <w:rPr>
          <w:rFonts w:ascii="宋体" w:hAnsi="宋体" w:eastAsia="宋体" w:cs="宋体"/>
          <w:color w:val="auto"/>
          <w:sz w:val="2"/>
        </w:rPr>
      </w:pPr>
    </w:p>
    <w:tbl>
      <w:tblPr>
        <w:tblStyle w:val="44"/>
        <w:tblW w:w="8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1604"/>
        <w:gridCol w:w="1724"/>
        <w:gridCol w:w="1270"/>
        <w:gridCol w:w="1701"/>
        <w:gridCol w:w="1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42"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r>
              <w:rPr>
                <w:rFonts w:hint="eastAsia" w:ascii="宋体" w:hAnsi="宋体" w:eastAsia="宋体" w:cs="宋体"/>
                <w:color w:val="auto"/>
                <w:spacing w:val="6"/>
              </w:rPr>
              <w:t>序号</w:t>
            </w:r>
          </w:p>
        </w:tc>
        <w:tc>
          <w:tcPr>
            <w:tcW w:w="160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r>
              <w:rPr>
                <w:rFonts w:hint="eastAsia" w:ascii="宋体" w:hAnsi="宋体" w:eastAsia="宋体" w:cs="宋体"/>
                <w:color w:val="auto"/>
                <w:spacing w:val="-6"/>
              </w:rPr>
              <w:t>用户名称</w:t>
            </w:r>
          </w:p>
        </w:tc>
        <w:tc>
          <w:tcPr>
            <w:tcW w:w="1724"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r>
              <w:rPr>
                <w:rFonts w:hint="eastAsia" w:ascii="宋体" w:hAnsi="宋体" w:eastAsia="宋体" w:cs="宋体"/>
                <w:color w:val="auto"/>
                <w:spacing w:val="9"/>
              </w:rPr>
              <w:t>项目名称</w:t>
            </w:r>
          </w:p>
        </w:tc>
        <w:tc>
          <w:tcPr>
            <w:tcW w:w="1270"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r>
              <w:rPr>
                <w:rFonts w:hint="eastAsia" w:ascii="宋体" w:hAnsi="宋体" w:eastAsia="宋体" w:cs="宋体"/>
                <w:color w:val="auto"/>
                <w:spacing w:val="5"/>
                <w:position w:val="14"/>
              </w:rPr>
              <w:t>投入人员</w:t>
            </w:r>
          </w:p>
        </w:tc>
        <w:tc>
          <w:tcPr>
            <w:tcW w:w="1701"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r>
              <w:rPr>
                <w:rFonts w:hint="eastAsia" w:ascii="宋体" w:hAnsi="宋体" w:eastAsia="宋体" w:cs="宋体"/>
                <w:color w:val="auto"/>
                <w:spacing w:val="-6"/>
              </w:rPr>
              <w:t>签订合同时间</w:t>
            </w:r>
          </w:p>
        </w:tc>
        <w:tc>
          <w:tcPr>
            <w:tcW w:w="198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rPr>
            </w:pPr>
            <w:r>
              <w:rPr>
                <w:rFonts w:hint="eastAsia" w:ascii="宋体" w:hAnsi="宋体" w:eastAsia="宋体" w:cs="宋体"/>
                <w:color w:val="auto"/>
                <w:spacing w:val="-6"/>
              </w:rPr>
              <w:t>合同总价(</w:t>
            </w:r>
            <w:r>
              <w:rPr>
                <w:rFonts w:hint="eastAsia" w:ascii="宋体" w:hAnsi="宋体" w:eastAsia="宋体" w:cs="宋体"/>
                <w:color w:val="auto"/>
                <w:spacing w:val="-3"/>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42"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60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24"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270"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701"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c>
          <w:tcPr>
            <w:tcW w:w="1985" w:type="dxa"/>
          </w:tcPr>
          <w:p>
            <w:pPr>
              <w:keepNext w:val="0"/>
              <w:keepLines w:val="0"/>
              <w:widowControl/>
              <w:suppressLineNumbers w:val="0"/>
              <w:spacing w:before="0" w:beforeAutospacing="0" w:after="0" w:afterAutospacing="0"/>
              <w:ind w:left="0" w:right="0"/>
              <w:rPr>
                <w:rFonts w:hint="default" w:ascii="宋体" w:hAnsi="宋体" w:eastAsia="宋体" w:cs="宋体"/>
                <w:color w:val="auto"/>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Times New Roman"/>
          <w:snapToGrid/>
          <w:color w:val="auto"/>
          <w:sz w:val="24"/>
          <w:szCs w:val="24"/>
        </w:rPr>
      </w:pPr>
      <w:r>
        <w:rPr>
          <w:rFonts w:hint="eastAsia" w:ascii="宋体" w:hAnsi="宋体" w:eastAsia="宋体" w:cs="宋体"/>
          <w:color w:val="auto"/>
          <w:spacing w:val="18"/>
        </w:rPr>
        <w:t>注</w:t>
      </w:r>
      <w:r>
        <w:rPr>
          <w:rFonts w:hint="eastAsia" w:ascii="宋体" w:hAnsi="宋体" w:eastAsia="宋体" w:cs="宋体"/>
          <w:color w:val="auto"/>
          <w:spacing w:val="12"/>
        </w:rPr>
        <w:t>：</w:t>
      </w:r>
      <w:r>
        <w:rPr>
          <w:rFonts w:hint="eastAsia" w:ascii="宋体" w:hAnsi="宋体" w:eastAsia="宋体" w:cs="宋体"/>
        </w:rPr>
        <w:t>比选申请人（仅限于比选申请人自己的）以上业绩需提供有关书面证明材料。</w:t>
      </w:r>
    </w:p>
    <w:p>
      <w:pPr>
        <w:spacing w:before="141" w:line="360" w:lineRule="auto"/>
        <w:ind w:left="449"/>
        <w:rPr>
          <w:rFonts w:ascii="宋体" w:hAnsi="宋体" w:eastAsia="宋体" w:cs="宋体"/>
          <w:color w:val="auto"/>
        </w:rPr>
      </w:pPr>
    </w:p>
    <w:p>
      <w:pPr>
        <w:rPr>
          <w:rFonts w:ascii="宋体" w:hAnsi="宋体" w:eastAsia="宋体" w:cs="宋体"/>
          <w:color w:val="auto"/>
        </w:rPr>
        <w:sectPr>
          <w:footerReference r:id="rId21" w:type="default"/>
          <w:pgSz w:w="11906" w:h="16839"/>
          <w:pgMar w:top="1440" w:right="1800" w:bottom="1440" w:left="1800" w:header="0" w:footer="123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color w:val="auto"/>
          <w:sz w:val="31"/>
          <w:szCs w:val="31"/>
        </w:rPr>
      </w:pPr>
      <w:bookmarkStart w:id="209" w:name="_Toc10587"/>
      <w:r>
        <w:rPr>
          <w:rFonts w:hint="eastAsia" w:ascii="宋体" w:hAnsi="宋体" w:eastAsia="宋体" w:cs="宋体"/>
          <w:color w:val="auto"/>
          <w:spacing w:val="5"/>
          <w:position w:val="2"/>
          <w:sz w:val="31"/>
          <w:szCs w:val="31"/>
        </w:rPr>
        <w:t>5</w:t>
      </w:r>
      <w:r>
        <w:rPr>
          <w:rFonts w:hint="eastAsia" w:ascii="宋体" w:hAnsi="宋体" w:eastAsia="宋体" w:cs="宋体"/>
          <w:color w:val="auto"/>
          <w:spacing w:val="4"/>
          <w:position w:val="2"/>
          <w:sz w:val="31"/>
          <w:szCs w:val="31"/>
        </w:rPr>
        <w:t>．</w:t>
      </w:r>
      <w:bookmarkEnd w:id="209"/>
      <w:r>
        <w:rPr>
          <w:rFonts w:hint="eastAsia" w:ascii="宋体" w:hAnsi="宋体" w:eastAsia="宋体" w:cs="宋体"/>
          <w:color w:val="auto"/>
          <w:spacing w:val="4"/>
          <w:position w:val="2"/>
          <w:sz w:val="31"/>
          <w:szCs w:val="31"/>
        </w:rPr>
        <w:t>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ascii="宋体" w:hAnsi="宋体" w:eastAsia="宋体" w:cs="宋体"/>
          <w:color w:val="auto"/>
        </w:rPr>
      </w:pPr>
      <w:bookmarkStart w:id="210" w:name="_Toc12065"/>
      <w:bookmarkStart w:id="211" w:name="_Toc19976"/>
      <w:r>
        <w:rPr>
          <w:rFonts w:hint="eastAsia" w:ascii="宋体" w:hAnsi="宋体" w:eastAsia="宋体" w:cs="宋体"/>
          <w:color w:val="auto"/>
          <w:spacing w:val="7"/>
        </w:rPr>
        <w:t>5</w:t>
      </w:r>
      <w:r>
        <w:rPr>
          <w:rFonts w:hint="eastAsia" w:ascii="宋体" w:hAnsi="宋体" w:eastAsia="宋体" w:cs="宋体"/>
          <w:color w:val="auto"/>
          <w:spacing w:val="6"/>
        </w:rPr>
        <w:t>.1保密承诺书</w:t>
      </w:r>
      <w:bookmarkEnd w:id="210"/>
      <w:bookmarkEnd w:id="211"/>
    </w:p>
    <w:p>
      <w:pPr>
        <w:spacing w:before="101" w:line="224" w:lineRule="auto"/>
        <w:jc w:val="center"/>
        <w:rPr>
          <w:rFonts w:ascii="宋体" w:hAnsi="宋体" w:eastAsia="宋体" w:cs="宋体"/>
          <w:color w:val="auto"/>
          <w:sz w:val="31"/>
          <w:szCs w:val="31"/>
        </w:rPr>
      </w:pPr>
      <w:bookmarkStart w:id="212" w:name="_Toc13743"/>
      <w:r>
        <w:rPr>
          <w:rFonts w:hint="eastAsia" w:ascii="宋体" w:hAnsi="宋体" w:eastAsia="宋体" w:cs="宋体"/>
          <w:color w:val="auto"/>
          <w:spacing w:val="8"/>
          <w:sz w:val="31"/>
          <w:szCs w:val="31"/>
        </w:rPr>
        <w:t>保密承诺</w:t>
      </w:r>
      <w:r>
        <w:rPr>
          <w:rFonts w:hint="eastAsia" w:ascii="宋体" w:hAnsi="宋体" w:eastAsia="宋体" w:cs="宋体"/>
          <w:color w:val="auto"/>
          <w:spacing w:val="7"/>
          <w:sz w:val="31"/>
          <w:szCs w:val="31"/>
        </w:rPr>
        <w:t>书</w:t>
      </w:r>
      <w:bookmarkEnd w:id="212"/>
    </w:p>
    <w:p>
      <w:pPr>
        <w:keepNext w:val="0"/>
        <w:keepLines w:val="0"/>
        <w:pageBreakBefore w:val="0"/>
        <w:widowControl/>
        <w:kinsoku w:val="0"/>
        <w:wordWrap/>
        <w:overflowPunct/>
        <w:topLinePunct w:val="0"/>
        <w:autoSpaceDE w:val="0"/>
        <w:autoSpaceDN w:val="0"/>
        <w:bidi w:val="0"/>
        <w:adjustRightInd w:val="0"/>
        <w:snapToGrid w:val="0"/>
        <w:spacing w:before="8" w:line="360" w:lineRule="auto"/>
        <w:jc w:val="both"/>
        <w:textAlignment w:val="baseline"/>
        <w:rPr>
          <w:rFonts w:hint="default" w:ascii="宋体" w:hAnsi="宋体" w:eastAsia="宋体" w:cs="宋体"/>
          <w:color w:val="auto"/>
          <w:lang w:val="en-US" w:eastAsia="zh-CN"/>
        </w:rPr>
      </w:pPr>
      <w:r>
        <w:rPr>
          <w:rFonts w:hint="eastAsia" w:ascii="宋体" w:hAnsi="宋体" w:eastAsia="宋体" w:cs="宋体"/>
          <w:color w:val="auto"/>
          <w:spacing w:val="5"/>
          <w:u w:val="single"/>
          <w:lang w:val="en-US" w:eastAsia="zh-CN"/>
        </w:rPr>
        <w:t xml:space="preserve">          </w:t>
      </w:r>
      <w:r>
        <w:rPr>
          <w:rFonts w:hint="eastAsia" w:ascii="宋体" w:hAnsi="宋体" w:eastAsia="宋体" w:cs="宋体"/>
          <w:color w:val="auto"/>
          <w:spacing w:val="5"/>
        </w:rPr>
        <w:t>(比选人全称)：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color w:val="auto"/>
        </w:rPr>
      </w:pPr>
      <w:r>
        <w:rPr>
          <w:rFonts w:hint="eastAsia" w:ascii="宋体" w:hAnsi="宋体" w:eastAsia="宋体" w:cs="宋体"/>
          <w:color w:val="auto"/>
          <w:spacing w:val="16"/>
        </w:rPr>
        <w:t>我</w:t>
      </w:r>
      <w:r>
        <w:rPr>
          <w:rFonts w:hint="eastAsia" w:ascii="宋体" w:hAnsi="宋体" w:eastAsia="宋体" w:cs="宋体"/>
          <w:color w:val="auto"/>
          <w:spacing w:val="9"/>
        </w:rPr>
        <w:t>方</w:t>
      </w:r>
      <w:r>
        <w:rPr>
          <w:rFonts w:hint="eastAsia" w:ascii="宋体" w:hAnsi="宋体" w:eastAsia="宋体" w:cs="宋体"/>
          <w:color w:val="auto"/>
          <w:spacing w:val="9"/>
          <w:u w:val="single"/>
          <w:lang w:val="en-US" w:eastAsia="zh-CN"/>
        </w:rPr>
        <w:t xml:space="preserve">         </w:t>
      </w:r>
      <w:r>
        <w:rPr>
          <w:rFonts w:hint="eastAsia" w:ascii="宋体" w:hAnsi="宋体" w:eastAsia="宋体" w:cs="宋体"/>
          <w:color w:val="auto"/>
          <w:spacing w:val="8"/>
        </w:rPr>
        <w:t>(比选申请人全称)，拟参加</w:t>
      </w:r>
      <w:r>
        <w:rPr>
          <w:rFonts w:hint="eastAsia" w:ascii="宋体" w:hAnsi="宋体" w:eastAsia="宋体" w:cs="宋体"/>
          <w:color w:val="auto"/>
          <w:spacing w:val="8"/>
          <w:u w:val="single"/>
          <w:lang w:val="en-US" w:eastAsia="zh-CN"/>
        </w:rPr>
        <w:t xml:space="preserve">        </w:t>
      </w:r>
      <w:r>
        <w:rPr>
          <w:rFonts w:hint="eastAsia" w:ascii="宋体" w:hAnsi="宋体" w:eastAsia="宋体" w:cs="宋体"/>
          <w:color w:val="auto"/>
          <w:spacing w:val="8"/>
          <w:lang w:val="en-US" w:eastAsia="zh-CN"/>
        </w:rPr>
        <w:t xml:space="preserve"> </w:t>
      </w:r>
      <w:r>
        <w:rPr>
          <w:rFonts w:hint="eastAsia" w:ascii="宋体" w:hAnsi="宋体" w:eastAsia="宋体" w:cs="宋体"/>
          <w:color w:val="auto"/>
          <w:spacing w:val="8"/>
        </w:rPr>
        <w:t>(项目名称)投标。现就有关保密事宜承</w:t>
      </w:r>
      <w:r>
        <w:rPr>
          <w:rFonts w:hint="eastAsia" w:ascii="宋体" w:hAnsi="宋体" w:eastAsia="宋体" w:cs="宋体"/>
          <w:color w:val="auto"/>
          <w:spacing w:val="5"/>
        </w:rPr>
        <w:t>诺如下：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rPr>
      </w:pPr>
      <w:r>
        <w:rPr>
          <w:rFonts w:hint="eastAsia" w:ascii="宋体" w:hAnsi="宋体" w:eastAsia="宋体" w:cs="宋体"/>
          <w:color w:val="auto"/>
          <w:spacing w:val="10"/>
        </w:rPr>
        <w:t>1</w:t>
      </w:r>
      <w:r>
        <w:rPr>
          <w:rFonts w:hint="eastAsia" w:ascii="宋体" w:hAnsi="宋体" w:eastAsia="宋体" w:cs="宋体"/>
          <w:color w:val="auto"/>
          <w:spacing w:val="8"/>
        </w:rPr>
        <w:t>.我方在投标活动过程中将严格遵守《中华人民共和国保密法》及其他相关法律法规，否则自行承担相应的法律责任。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color w:val="auto"/>
        </w:rPr>
      </w:pPr>
      <w:r>
        <w:rPr>
          <w:rFonts w:hint="eastAsia" w:ascii="宋体" w:hAnsi="宋体" w:eastAsia="宋体" w:cs="宋体"/>
          <w:color w:val="auto"/>
          <w:spacing w:val="12"/>
        </w:rPr>
        <w:t>2</w:t>
      </w:r>
      <w:r>
        <w:rPr>
          <w:rFonts w:hint="eastAsia" w:ascii="宋体" w:hAnsi="宋体" w:eastAsia="宋体" w:cs="宋体"/>
          <w:color w:val="auto"/>
          <w:spacing w:val="9"/>
        </w:rPr>
        <w:t>.如中标，我方将与发包人签订保密协议，认真履行保密协议义务，承担保密责任。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color w:val="auto"/>
        </w:rPr>
      </w:pPr>
      <w:r>
        <w:rPr>
          <w:rFonts w:hint="eastAsia" w:ascii="宋体" w:hAnsi="宋体" w:eastAsia="宋体" w:cs="宋体"/>
          <w:color w:val="auto"/>
          <w:spacing w:val="16"/>
        </w:rPr>
        <w:t>3</w:t>
      </w:r>
      <w:r>
        <w:rPr>
          <w:rFonts w:hint="eastAsia" w:ascii="宋体" w:hAnsi="宋体" w:eastAsia="宋体" w:cs="宋体"/>
          <w:color w:val="auto"/>
          <w:spacing w:val="13"/>
        </w:rPr>
        <w:t>.</w:t>
      </w:r>
      <w:r>
        <w:rPr>
          <w:rFonts w:hint="eastAsia" w:ascii="宋体" w:hAnsi="宋体" w:eastAsia="宋体" w:cs="宋体"/>
          <w:color w:val="auto"/>
          <w:spacing w:val="8"/>
        </w:rPr>
        <w:t>如中标，我方在签订合同、履行合同过程中、履行合同后均将严格遵守《中华人民共和国保密</w:t>
      </w:r>
      <w:r>
        <w:rPr>
          <w:rFonts w:hint="eastAsia" w:ascii="宋体" w:hAnsi="宋体" w:eastAsia="宋体" w:cs="宋体"/>
          <w:color w:val="auto"/>
          <w:spacing w:val="18"/>
        </w:rPr>
        <w:t>法》</w:t>
      </w:r>
      <w:r>
        <w:rPr>
          <w:rFonts w:hint="eastAsia" w:ascii="宋体" w:hAnsi="宋体" w:eastAsia="宋体" w:cs="宋体"/>
          <w:color w:val="auto"/>
          <w:spacing w:val="12"/>
        </w:rPr>
        <w:t>及</w:t>
      </w:r>
      <w:r>
        <w:rPr>
          <w:rFonts w:hint="eastAsia" w:ascii="宋体" w:hAnsi="宋体" w:eastAsia="宋体" w:cs="宋体"/>
          <w:color w:val="auto"/>
          <w:spacing w:val="9"/>
        </w:rPr>
        <w:t>其它相关法律法规，认真履行合同中审核人的保密义务，否则自行承担相应的法律责任。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auto"/>
        </w:rPr>
      </w:pPr>
      <w:r>
        <w:rPr>
          <w:rFonts w:hint="eastAsia" w:ascii="宋体" w:hAnsi="宋体" w:eastAsia="宋体" w:cs="宋体"/>
          <w:color w:val="auto"/>
          <w:spacing w:val="9"/>
        </w:rPr>
        <w:t>4.如中标，我方将遵守合同约定的有关专利技术保密及使用要求</w:t>
      </w:r>
      <w:r>
        <w:rPr>
          <w:rFonts w:hint="eastAsia" w:ascii="宋体" w:hAnsi="宋体" w:eastAsia="宋体" w:cs="宋体"/>
          <w:color w:val="auto"/>
          <w:spacing w:val="5"/>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color w:val="auto"/>
        </w:rPr>
      </w:pPr>
      <w:r>
        <w:rPr>
          <w:rFonts w:hint="eastAsia" w:ascii="宋体" w:hAnsi="宋体" w:eastAsia="宋体" w:cs="宋体"/>
          <w:color w:val="auto"/>
          <w:spacing w:val="16"/>
        </w:rPr>
        <w:t>5</w:t>
      </w:r>
      <w:r>
        <w:rPr>
          <w:rFonts w:hint="eastAsia" w:ascii="宋体" w:hAnsi="宋体" w:eastAsia="宋体" w:cs="宋体"/>
          <w:color w:val="auto"/>
          <w:spacing w:val="13"/>
        </w:rPr>
        <w:t>.</w:t>
      </w:r>
      <w:r>
        <w:rPr>
          <w:rFonts w:hint="eastAsia" w:ascii="宋体" w:hAnsi="宋体" w:eastAsia="宋体" w:cs="宋体"/>
          <w:color w:val="auto"/>
          <w:spacing w:val="8"/>
        </w:rPr>
        <w:t>如中标，未经委托人允许，保证不擅自将本项目的各种图纸资料、文件等一切技术资料和商业秘密泄露给第三方</w:t>
      </w:r>
      <w:r>
        <w:rPr>
          <w:rFonts w:hint="eastAsia" w:ascii="宋体" w:hAnsi="宋体" w:eastAsia="宋体" w:cs="宋体"/>
          <w:color w:val="auto"/>
          <w:spacing w:val="6"/>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auto"/>
        </w:rPr>
      </w:pPr>
      <w:r>
        <w:rPr>
          <w:rFonts w:hint="eastAsia" w:ascii="宋体" w:hAnsi="宋体" w:eastAsia="宋体" w:cs="宋体"/>
          <w:color w:val="auto"/>
          <w:spacing w:val="13"/>
          <w:position w:val="1"/>
        </w:rPr>
        <w:t>6</w:t>
      </w:r>
      <w:r>
        <w:rPr>
          <w:rFonts w:hint="eastAsia" w:ascii="宋体" w:hAnsi="宋体" w:eastAsia="宋体" w:cs="宋体"/>
          <w:color w:val="auto"/>
          <w:spacing w:val="9"/>
          <w:position w:val="1"/>
        </w:rPr>
        <w:t>.不进行任何有损于发包人、设计人等项目建设各方的声誉和利益的活动。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color w:val="auto"/>
        </w:rPr>
      </w:pPr>
      <w:r>
        <w:rPr>
          <w:rFonts w:hint="eastAsia" w:ascii="宋体" w:hAnsi="宋体" w:eastAsia="宋体" w:cs="宋体"/>
          <w:color w:val="auto"/>
          <w:spacing w:val="21"/>
        </w:rPr>
        <w:t>7</w:t>
      </w:r>
      <w:r>
        <w:rPr>
          <w:rFonts w:hint="eastAsia" w:ascii="宋体" w:hAnsi="宋体" w:eastAsia="宋体" w:cs="宋体"/>
          <w:color w:val="auto"/>
          <w:spacing w:val="11"/>
        </w:rPr>
        <w:t>.如中标，我方(或联合体所有成员)将遵守合同约定的有关专利技术保密及使用要求。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auto"/>
        </w:rPr>
      </w:pPr>
      <w:r>
        <w:rPr>
          <w:rFonts w:hint="eastAsia" w:ascii="宋体" w:hAnsi="宋体" w:eastAsia="宋体" w:cs="宋体"/>
          <w:color w:val="auto"/>
          <w:spacing w:val="10"/>
        </w:rPr>
        <w:t>8.</w:t>
      </w:r>
      <w:r>
        <w:rPr>
          <w:rFonts w:hint="eastAsia" w:ascii="宋体" w:hAnsi="宋体" w:eastAsia="宋体" w:cs="宋体"/>
          <w:color w:val="auto"/>
          <w:spacing w:val="5"/>
        </w:rPr>
        <w:t>如中标，合同变更、解除或终止，我方承诺合同保密条款不受限制而继续有效，承担保密义务。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color w:val="auto"/>
        </w:rPr>
      </w:pPr>
      <w:r>
        <w:rPr>
          <w:rFonts w:hint="eastAsia" w:ascii="宋体" w:hAnsi="宋体" w:eastAsia="宋体" w:cs="宋体"/>
          <w:color w:val="auto"/>
          <w:spacing w:val="16"/>
        </w:rPr>
        <w:t>9.</w:t>
      </w:r>
      <w:r>
        <w:rPr>
          <w:rFonts w:hint="eastAsia" w:ascii="宋体" w:hAnsi="宋体" w:eastAsia="宋体" w:cs="宋体"/>
          <w:color w:val="auto"/>
          <w:spacing w:val="8"/>
        </w:rPr>
        <w:t>比选申请文件中所有关于投标单位资格的文件、证明、陈述均是真实的、准确的。若有违背，我公司承担由此而产生的一切后果。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auto"/>
        </w:rPr>
      </w:pPr>
      <w:bookmarkStart w:id="213" w:name="_Toc11793"/>
      <w:r>
        <w:rPr>
          <w:rFonts w:hint="eastAsia" w:ascii="宋体" w:hAnsi="宋体" w:eastAsia="宋体" w:cs="宋体"/>
          <w:color w:val="auto"/>
          <w:spacing w:val="14"/>
        </w:rPr>
        <w:t>1</w:t>
      </w:r>
      <w:r>
        <w:rPr>
          <w:rFonts w:hint="eastAsia" w:ascii="宋体" w:hAnsi="宋体" w:eastAsia="宋体" w:cs="宋体"/>
          <w:color w:val="auto"/>
          <w:spacing w:val="9"/>
        </w:rPr>
        <w:t>0</w:t>
      </w:r>
      <w:r>
        <w:rPr>
          <w:rFonts w:hint="eastAsia" w:ascii="宋体" w:hAnsi="宋体" w:eastAsia="宋体" w:cs="宋体"/>
          <w:color w:val="auto"/>
          <w:spacing w:val="7"/>
        </w:rPr>
        <w:t>.本承诺书与合同具有同等法律效力。</w:t>
      </w:r>
      <w:bookmarkEnd w:id="213"/>
    </w:p>
    <w:p>
      <w:pPr>
        <w:spacing w:before="66"/>
        <w:ind w:left="3370"/>
        <w:rPr>
          <w:rFonts w:ascii="宋体" w:hAnsi="宋体" w:eastAsia="宋体" w:cs="宋体"/>
          <w:color w:val="auto"/>
          <w:spacing w:val="10"/>
        </w:rPr>
      </w:pPr>
    </w:p>
    <w:p>
      <w:pPr>
        <w:spacing w:before="66"/>
        <w:ind w:left="3370"/>
        <w:rPr>
          <w:rFonts w:ascii="宋体" w:hAnsi="宋体" w:eastAsia="宋体" w:cs="宋体"/>
          <w:color w:val="auto"/>
        </w:rPr>
      </w:pPr>
      <w:r>
        <w:rPr>
          <w:rFonts w:hint="eastAsia" w:ascii="宋体" w:hAnsi="宋体" w:eastAsia="宋体" w:cs="宋体"/>
          <w:color w:val="auto"/>
          <w:spacing w:val="10"/>
        </w:rPr>
        <w:t>比选申请人</w:t>
      </w:r>
      <w:r>
        <w:rPr>
          <w:rFonts w:hint="eastAsia" w:ascii="宋体" w:hAnsi="宋体" w:eastAsia="宋体" w:cs="宋体"/>
          <w:color w:val="auto"/>
          <w:spacing w:val="8"/>
        </w:rPr>
        <w:t>：</w:t>
      </w:r>
      <w:r>
        <w:rPr>
          <w:rFonts w:hint="eastAsia" w:ascii="宋体" w:hAnsi="宋体" w:eastAsia="宋体" w:cs="宋体"/>
          <w:color w:val="auto"/>
          <w:spacing w:val="8"/>
          <w:u w:val="single"/>
          <w:lang w:val="en-US" w:eastAsia="zh-CN"/>
        </w:rPr>
        <w:t xml:space="preserve">          </w:t>
      </w:r>
      <w:r>
        <w:rPr>
          <w:rFonts w:hint="eastAsia" w:ascii="宋体" w:hAnsi="宋体" w:eastAsia="宋体" w:cs="宋体"/>
          <w:color w:val="auto"/>
          <w:spacing w:val="5"/>
        </w:rPr>
        <w:t>(盖章单位)</w:t>
      </w:r>
    </w:p>
    <w:p>
      <w:pPr>
        <w:spacing w:before="161"/>
        <w:ind w:left="3369"/>
        <w:rPr>
          <w:rFonts w:ascii="宋体" w:hAnsi="宋体" w:eastAsia="宋体" w:cs="宋体"/>
          <w:color w:val="auto"/>
        </w:rPr>
      </w:pPr>
      <w:r>
        <w:rPr>
          <w:rFonts w:hint="eastAsia" w:ascii="宋体" w:hAnsi="宋体" w:eastAsia="宋体" w:cs="宋体"/>
          <w:color w:val="auto"/>
          <w:spacing w:val="12"/>
        </w:rPr>
        <w:t>法定</w:t>
      </w:r>
      <w:r>
        <w:rPr>
          <w:rFonts w:hint="eastAsia" w:ascii="宋体" w:hAnsi="宋体" w:eastAsia="宋体" w:cs="宋体"/>
          <w:color w:val="auto"/>
          <w:spacing w:val="9"/>
        </w:rPr>
        <w:t>代</w:t>
      </w:r>
      <w:r>
        <w:rPr>
          <w:rFonts w:hint="eastAsia" w:ascii="宋体" w:hAnsi="宋体" w:eastAsia="宋体" w:cs="宋体"/>
          <w:color w:val="auto"/>
          <w:spacing w:val="6"/>
        </w:rPr>
        <w:t>表人或委托代理人：</w:t>
      </w:r>
      <w:r>
        <w:rPr>
          <w:rFonts w:hint="eastAsia" w:ascii="宋体" w:hAnsi="宋体" w:eastAsia="宋体" w:cs="宋体"/>
          <w:color w:val="auto"/>
          <w:spacing w:val="6"/>
          <w:u w:val="single"/>
          <w:lang w:val="en-US" w:eastAsia="zh-CN"/>
        </w:rPr>
        <w:t xml:space="preserve">          </w:t>
      </w:r>
      <w:r>
        <w:rPr>
          <w:rFonts w:hint="eastAsia" w:ascii="宋体" w:hAnsi="宋体" w:eastAsia="宋体" w:cs="宋体"/>
          <w:color w:val="auto"/>
          <w:spacing w:val="6"/>
        </w:rPr>
        <w:t>(签字)</w:t>
      </w:r>
    </w:p>
    <w:p>
      <w:pPr>
        <w:spacing w:before="161"/>
        <w:ind w:left="3368"/>
        <w:rPr>
          <w:rFonts w:hint="default" w:ascii="宋体" w:hAnsi="宋体" w:eastAsia="宋体" w:cs="宋体"/>
          <w:color w:val="auto"/>
          <w:sz w:val="21"/>
          <w:u w:val="single"/>
          <w:lang w:val="en-US" w:eastAsia="zh-CN"/>
        </w:rPr>
      </w:pPr>
      <w:r>
        <w:rPr>
          <w:rFonts w:hint="eastAsia" w:ascii="宋体" w:hAnsi="宋体" w:eastAsia="宋体" w:cs="宋体"/>
          <w:color w:val="auto"/>
          <w:spacing w:val="5"/>
        </w:rPr>
        <w:t>地址：</w:t>
      </w:r>
      <w:r>
        <w:rPr>
          <w:rFonts w:hint="eastAsia"/>
          <w:sz w:val="21"/>
          <w:u w:val="single"/>
          <w:lang w:val="en-US" w:eastAsia="zh-CN"/>
        </w:rPr>
        <w:t xml:space="preserve">          </w:t>
      </w:r>
    </w:p>
    <w:p>
      <w:pPr>
        <w:spacing w:before="159"/>
        <w:jc w:val="center"/>
        <w:rPr>
          <w:rFonts w:hint="eastAsia" w:ascii="宋体" w:hAnsi="宋体" w:eastAsia="宋体" w:cs="宋体"/>
          <w:color w:val="auto"/>
        </w:rPr>
      </w:pPr>
      <w:r>
        <w:rPr>
          <w:rFonts w:hint="eastAsia" w:ascii="宋体" w:hAnsi="宋体" w:eastAsia="宋体" w:cs="宋体"/>
          <w:color w:val="auto"/>
          <w:spacing w:val="-4"/>
          <w:lang w:val="en-US" w:eastAsia="zh-CN"/>
        </w:rPr>
        <w:t xml:space="preserve">                              </w:t>
      </w:r>
      <w:r>
        <w:rPr>
          <w:rFonts w:hint="eastAsia" w:ascii="宋体" w:hAnsi="宋体" w:eastAsia="宋体" w:cs="宋体"/>
          <w:color w:val="auto"/>
          <w:spacing w:val="-4"/>
        </w:rPr>
        <w:t>日期：</w:t>
      </w:r>
      <w:r>
        <w:rPr>
          <w:rFonts w:hint="eastAsia" w:ascii="宋体" w:hAnsi="宋体" w:eastAsia="宋体" w:cs="宋体"/>
          <w:color w:val="auto"/>
          <w:spacing w:val="-4"/>
          <w:u w:val="single"/>
        </w:rPr>
        <w:t xml:space="preserve">            </w:t>
      </w:r>
      <w:r>
        <w:rPr>
          <w:rFonts w:hint="eastAsia" w:ascii="宋体" w:hAnsi="宋体" w:eastAsia="宋体" w:cs="宋体"/>
          <w:color w:val="auto"/>
          <w:spacing w:val="-4"/>
        </w:rPr>
        <w:t>年</w:t>
      </w:r>
      <w:r>
        <w:rPr>
          <w:rFonts w:hint="eastAsia" w:ascii="宋体" w:hAnsi="宋体" w:eastAsia="宋体" w:cs="宋体"/>
          <w:color w:val="auto"/>
          <w:spacing w:val="-4"/>
          <w:u w:val="single"/>
        </w:rPr>
        <w:t xml:space="preserve">           </w:t>
      </w:r>
      <w:r>
        <w:rPr>
          <w:rFonts w:hint="eastAsia" w:ascii="宋体" w:hAnsi="宋体" w:eastAsia="宋体" w:cs="宋体"/>
          <w:color w:val="auto"/>
          <w:spacing w:val="-4"/>
        </w:rPr>
        <w:t xml:space="preserve"> 月</w:t>
      </w:r>
      <w:r>
        <w:rPr>
          <w:rFonts w:hint="eastAsia" w:ascii="宋体" w:hAnsi="宋体" w:eastAsia="宋体" w:cs="宋体"/>
          <w:color w:val="auto"/>
          <w:spacing w:val="-4"/>
          <w:u w:val="single"/>
        </w:rPr>
        <w:t xml:space="preserve">         </w:t>
      </w:r>
      <w:r>
        <w:rPr>
          <w:rFonts w:hint="eastAsia" w:ascii="宋体" w:hAnsi="宋体" w:eastAsia="宋体" w:cs="宋体"/>
          <w:color w:val="auto"/>
          <w:spacing w:val="-3"/>
          <w:u w:val="single"/>
        </w:rPr>
        <w:t xml:space="preserve"> </w:t>
      </w:r>
      <w:r>
        <w:rPr>
          <w:rFonts w:hint="eastAsia" w:ascii="宋体" w:hAnsi="宋体" w:eastAsia="宋体" w:cs="宋体"/>
          <w:color w:val="auto"/>
        </w:rPr>
        <w:t>日</w:t>
      </w:r>
    </w:p>
    <w:p>
      <w:pPr>
        <w:pStyle w:val="2"/>
        <w:rPr>
          <w:rFonts w:hint="eastAsia" w:ascii="宋体" w:hAnsi="宋体" w:eastAsia="宋体" w:cs="宋体"/>
          <w:color w:val="auto"/>
        </w:rPr>
      </w:pPr>
    </w:p>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rPr>
      </w:pPr>
      <w:r>
        <w:rPr>
          <w:rFonts w:hint="eastAsia" w:ascii="宋体" w:hAnsi="宋体" w:eastAsia="宋体" w:cs="宋体"/>
          <w:color w:val="auto"/>
          <w:spacing w:val="6"/>
        </w:rPr>
        <w:t>注</w:t>
      </w:r>
      <w:r>
        <w:rPr>
          <w:rFonts w:hint="eastAsia" w:ascii="宋体" w:hAnsi="宋体" w:eastAsia="宋体" w:cs="宋体"/>
          <w:color w:val="auto"/>
          <w:spacing w:val="3"/>
        </w:rPr>
        <w:t>：此格式为最低要求，内容不限于此。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rPr>
        <w:sectPr>
          <w:footerReference r:id="rId22" w:type="default"/>
          <w:pgSz w:w="11906" w:h="16839"/>
          <w:pgMar w:top="1440" w:right="1800" w:bottom="1440" w:left="1800" w:header="0" w:footer="1236" w:gutter="0"/>
          <w:cols w:space="720" w:num="1"/>
        </w:sectPr>
      </w:pPr>
    </w:p>
    <w:p>
      <w:pPr>
        <w:pStyle w:val="2"/>
        <w:rPr>
          <w:rFonts w:ascii="宋体" w:hAnsi="宋体" w:eastAsia="宋体" w:cs="宋体"/>
          <w:color w:val="auto"/>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ascii="宋体" w:hAnsi="宋体" w:eastAsia="宋体" w:cs="宋体"/>
          <w:color w:val="auto"/>
          <w:spacing w:val="4"/>
          <w:position w:val="2"/>
          <w:sz w:val="31"/>
          <w:szCs w:val="31"/>
        </w:rPr>
      </w:pPr>
      <w:r>
        <w:rPr>
          <w:rFonts w:hint="eastAsia" w:ascii="宋体" w:hAnsi="宋体" w:eastAsia="宋体" w:cs="宋体"/>
          <w:color w:val="auto"/>
          <w:spacing w:val="4"/>
          <w:position w:val="2"/>
          <w:sz w:val="31"/>
          <w:szCs w:val="31"/>
        </w:rPr>
        <w:t>6.其他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both"/>
        <w:textAlignment w:val="auto"/>
        <w:rPr>
          <w:rFonts w:ascii="宋体" w:hAnsi="宋体" w:eastAsia="宋体" w:cs="宋体"/>
        </w:rPr>
      </w:pPr>
      <w:r>
        <w:rPr>
          <w:rFonts w:hint="eastAsia" w:ascii="宋体" w:hAnsi="宋体" w:eastAsia="宋体" w:cs="宋体"/>
        </w:rPr>
        <w:t>注：比选申请人认为需要提供的其他材料（如无，可删除此章节内容）。</w:t>
      </w:r>
    </w:p>
    <w:p>
      <w:pPr>
        <w:pStyle w:val="2"/>
      </w:pPr>
    </w:p>
    <w:p>
      <w:pPr>
        <w:pStyle w:val="2"/>
      </w:pPr>
    </w:p>
    <w:sectPr>
      <w:footerReference r:id="rId23" w:type="default"/>
      <w:pgSz w:w="11906" w:h="16839"/>
      <w:pgMar w:top="1440" w:right="1800" w:bottom="1440" w:left="1800" w:header="0" w:footer="12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element-icons">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394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nHZQ0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Zx2UNAIAAGUEAAAOAAAAAAAAAAEAIAAAAB8BAABkcnMvZTJvRG9jLnhtbFBL&#10;BQYAAAAABgAGAFkBAADF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GbhcyAgAAZA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YZuFzICAABk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vLA0zAgAAZA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dvLA0zAgAAZA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FrHLwz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am06hPa/0MYfcWgaF7ZzpMzXDvcRlpd5VT8ReECPxQ93hRV3SB8PhoOplOc7g4fMMB+Nnj&#10;c+t8eC+MItEoqEP7kqrssPGhDx1CYjZt1o2UqYVSk7agV6/f5u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FrHLwzAgAAZA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431"/>
      <w:rPr>
        <w:rFonts w:ascii="Times New Roman" w:hAnsi="Times New Roman" w:eastAsia="Times New Roman" w:cs="Times New Roman"/>
        <w:sz w:val="20"/>
        <w:szCs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CXqYzAgAAZAQAAA4AAABkcnMvZTJvRG9jLnhtbK1UzY7TMBC+I/EO&#10;lu80adGu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uCXqYzAgAAZA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7LHBiMQIAAGQ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394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7836"/>
    <w:multiLevelType w:val="singleLevel"/>
    <w:tmpl w:val="83DA7836"/>
    <w:lvl w:ilvl="0" w:tentative="0">
      <w:start w:val="2"/>
      <w:numFmt w:val="chineseCounting"/>
      <w:suff w:val="space"/>
      <w:lvlText w:val="第%1条"/>
      <w:lvlJc w:val="left"/>
      <w:rPr>
        <w:rFonts w:hint="eastAsia"/>
      </w:rPr>
    </w:lvl>
  </w:abstractNum>
  <w:abstractNum w:abstractNumId="1">
    <w:nsid w:val="09A8EAE0"/>
    <w:multiLevelType w:val="singleLevel"/>
    <w:tmpl w:val="09A8EAE0"/>
    <w:lvl w:ilvl="0" w:tentative="0">
      <w:start w:val="1"/>
      <w:numFmt w:val="decimal"/>
      <w:lvlText w:val="%1."/>
      <w:lvlJc w:val="left"/>
      <w:pPr>
        <w:tabs>
          <w:tab w:val="left" w:pos="312"/>
        </w:tabs>
      </w:pPr>
    </w:lvl>
  </w:abstractNum>
  <w:abstractNum w:abstractNumId="2">
    <w:nsid w:val="64D9E98F"/>
    <w:multiLevelType w:val="singleLevel"/>
    <w:tmpl w:val="64D9E98F"/>
    <w:lvl w:ilvl="0" w:tentative="0">
      <w:start w:val="1"/>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般若 赫连">
    <w15:presenceInfo w15:providerId="Windows Live" w15:userId="dec8720c6aed9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documentProtection w:enforcement="0"/>
  <w:defaultTabStop w:val="420"/>
  <w:displayHorizontalDrawingGridEvery w:val="0"/>
  <w:displayVerticalDrawingGridEvery w:val="2"/>
  <w:characterSpacingControl w:val="doNotCompress"/>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3B3252"/>
    <w:rsid w:val="00002F97"/>
    <w:rsid w:val="00015A8C"/>
    <w:rsid w:val="0001601F"/>
    <w:rsid w:val="00017A15"/>
    <w:rsid w:val="000307A6"/>
    <w:rsid w:val="0004567C"/>
    <w:rsid w:val="00047953"/>
    <w:rsid w:val="000551CD"/>
    <w:rsid w:val="00081369"/>
    <w:rsid w:val="00082DAD"/>
    <w:rsid w:val="000863B0"/>
    <w:rsid w:val="000C0266"/>
    <w:rsid w:val="000D53FB"/>
    <w:rsid w:val="000D761B"/>
    <w:rsid w:val="00107149"/>
    <w:rsid w:val="00110569"/>
    <w:rsid w:val="00125518"/>
    <w:rsid w:val="001268B8"/>
    <w:rsid w:val="00136EE1"/>
    <w:rsid w:val="00140B12"/>
    <w:rsid w:val="00144505"/>
    <w:rsid w:val="00161327"/>
    <w:rsid w:val="00165F9D"/>
    <w:rsid w:val="00166280"/>
    <w:rsid w:val="0017421A"/>
    <w:rsid w:val="00181E4B"/>
    <w:rsid w:val="001A227B"/>
    <w:rsid w:val="001B7C5F"/>
    <w:rsid w:val="001C577E"/>
    <w:rsid w:val="001C6846"/>
    <w:rsid w:val="001C787C"/>
    <w:rsid w:val="001D37B9"/>
    <w:rsid w:val="001E73B7"/>
    <w:rsid w:val="0020312A"/>
    <w:rsid w:val="00210B74"/>
    <w:rsid w:val="00233F69"/>
    <w:rsid w:val="002755B0"/>
    <w:rsid w:val="002803F8"/>
    <w:rsid w:val="002A241D"/>
    <w:rsid w:val="002B7A93"/>
    <w:rsid w:val="002C0CF8"/>
    <w:rsid w:val="002D3881"/>
    <w:rsid w:val="002D4DF4"/>
    <w:rsid w:val="002F3A21"/>
    <w:rsid w:val="002F590F"/>
    <w:rsid w:val="00300F60"/>
    <w:rsid w:val="0030702B"/>
    <w:rsid w:val="003071F9"/>
    <w:rsid w:val="00310B16"/>
    <w:rsid w:val="00327064"/>
    <w:rsid w:val="0033718D"/>
    <w:rsid w:val="00341835"/>
    <w:rsid w:val="003532FE"/>
    <w:rsid w:val="00360E6F"/>
    <w:rsid w:val="0036275F"/>
    <w:rsid w:val="003644F6"/>
    <w:rsid w:val="0037014B"/>
    <w:rsid w:val="00370BF3"/>
    <w:rsid w:val="003711A8"/>
    <w:rsid w:val="0037428D"/>
    <w:rsid w:val="003A2248"/>
    <w:rsid w:val="003A6A8D"/>
    <w:rsid w:val="003B0F2D"/>
    <w:rsid w:val="003B3252"/>
    <w:rsid w:val="003B354A"/>
    <w:rsid w:val="003B6D47"/>
    <w:rsid w:val="003C0581"/>
    <w:rsid w:val="003C175F"/>
    <w:rsid w:val="003C410C"/>
    <w:rsid w:val="003D2A47"/>
    <w:rsid w:val="003E2023"/>
    <w:rsid w:val="003F4A27"/>
    <w:rsid w:val="003F5E95"/>
    <w:rsid w:val="00401FF5"/>
    <w:rsid w:val="00406CD5"/>
    <w:rsid w:val="00423748"/>
    <w:rsid w:val="00424B07"/>
    <w:rsid w:val="0043170E"/>
    <w:rsid w:val="00445517"/>
    <w:rsid w:val="0045184A"/>
    <w:rsid w:val="00460B3A"/>
    <w:rsid w:val="004642E6"/>
    <w:rsid w:val="00474411"/>
    <w:rsid w:val="004B5EA1"/>
    <w:rsid w:val="004F1A54"/>
    <w:rsid w:val="00500EEF"/>
    <w:rsid w:val="005034D1"/>
    <w:rsid w:val="0050468B"/>
    <w:rsid w:val="005046BE"/>
    <w:rsid w:val="00507E18"/>
    <w:rsid w:val="00514CC5"/>
    <w:rsid w:val="0052258D"/>
    <w:rsid w:val="00532E3D"/>
    <w:rsid w:val="00546200"/>
    <w:rsid w:val="00550E39"/>
    <w:rsid w:val="0055557D"/>
    <w:rsid w:val="00575ED0"/>
    <w:rsid w:val="005829EE"/>
    <w:rsid w:val="00584CA3"/>
    <w:rsid w:val="005A7532"/>
    <w:rsid w:val="005B6F8E"/>
    <w:rsid w:val="005C6D88"/>
    <w:rsid w:val="005D5159"/>
    <w:rsid w:val="005E69FB"/>
    <w:rsid w:val="005F2D9B"/>
    <w:rsid w:val="005F347A"/>
    <w:rsid w:val="005F7268"/>
    <w:rsid w:val="00641604"/>
    <w:rsid w:val="00641DF7"/>
    <w:rsid w:val="0065280A"/>
    <w:rsid w:val="00652997"/>
    <w:rsid w:val="00656BB9"/>
    <w:rsid w:val="00665F06"/>
    <w:rsid w:val="00685B60"/>
    <w:rsid w:val="00694430"/>
    <w:rsid w:val="006A7687"/>
    <w:rsid w:val="006B35C7"/>
    <w:rsid w:val="006B530E"/>
    <w:rsid w:val="006D2EC8"/>
    <w:rsid w:val="006D7CE3"/>
    <w:rsid w:val="006E4AF5"/>
    <w:rsid w:val="006F0070"/>
    <w:rsid w:val="006F49C6"/>
    <w:rsid w:val="006F7972"/>
    <w:rsid w:val="006F7E65"/>
    <w:rsid w:val="00716979"/>
    <w:rsid w:val="00723FAF"/>
    <w:rsid w:val="00724B05"/>
    <w:rsid w:val="00730D8E"/>
    <w:rsid w:val="007327D4"/>
    <w:rsid w:val="00733F85"/>
    <w:rsid w:val="00747ADC"/>
    <w:rsid w:val="00757416"/>
    <w:rsid w:val="007578FB"/>
    <w:rsid w:val="00792A67"/>
    <w:rsid w:val="00796B1D"/>
    <w:rsid w:val="007B08C3"/>
    <w:rsid w:val="007B2536"/>
    <w:rsid w:val="007C315B"/>
    <w:rsid w:val="007C749B"/>
    <w:rsid w:val="007D351B"/>
    <w:rsid w:val="007D7449"/>
    <w:rsid w:val="007E27D7"/>
    <w:rsid w:val="007E5E4E"/>
    <w:rsid w:val="007F2BFF"/>
    <w:rsid w:val="007F3C58"/>
    <w:rsid w:val="00801316"/>
    <w:rsid w:val="008014CC"/>
    <w:rsid w:val="0080273E"/>
    <w:rsid w:val="00803E5C"/>
    <w:rsid w:val="00813BDB"/>
    <w:rsid w:val="00821420"/>
    <w:rsid w:val="00823240"/>
    <w:rsid w:val="00832794"/>
    <w:rsid w:val="00835D83"/>
    <w:rsid w:val="008416CA"/>
    <w:rsid w:val="008505DB"/>
    <w:rsid w:val="00864F66"/>
    <w:rsid w:val="00865941"/>
    <w:rsid w:val="008666AF"/>
    <w:rsid w:val="00873850"/>
    <w:rsid w:val="008809DC"/>
    <w:rsid w:val="00892D53"/>
    <w:rsid w:val="008932AD"/>
    <w:rsid w:val="00896591"/>
    <w:rsid w:val="00897F96"/>
    <w:rsid w:val="008A1665"/>
    <w:rsid w:val="008A3EC2"/>
    <w:rsid w:val="008B5B7F"/>
    <w:rsid w:val="008C4916"/>
    <w:rsid w:val="008C5183"/>
    <w:rsid w:val="008C6755"/>
    <w:rsid w:val="008D5D61"/>
    <w:rsid w:val="008D5F8A"/>
    <w:rsid w:val="008D731B"/>
    <w:rsid w:val="008E1A8B"/>
    <w:rsid w:val="008F0AAF"/>
    <w:rsid w:val="008F3730"/>
    <w:rsid w:val="008F7737"/>
    <w:rsid w:val="008F795E"/>
    <w:rsid w:val="009064BE"/>
    <w:rsid w:val="009101DC"/>
    <w:rsid w:val="0091216D"/>
    <w:rsid w:val="009233AD"/>
    <w:rsid w:val="00927F9E"/>
    <w:rsid w:val="00942DA9"/>
    <w:rsid w:val="009605CC"/>
    <w:rsid w:val="0098243F"/>
    <w:rsid w:val="00984BEF"/>
    <w:rsid w:val="00991CF0"/>
    <w:rsid w:val="009D096C"/>
    <w:rsid w:val="009E5AC9"/>
    <w:rsid w:val="009F1DD1"/>
    <w:rsid w:val="00A06C46"/>
    <w:rsid w:val="00A109B3"/>
    <w:rsid w:val="00A3405A"/>
    <w:rsid w:val="00A34092"/>
    <w:rsid w:val="00A51322"/>
    <w:rsid w:val="00A55BFA"/>
    <w:rsid w:val="00A60588"/>
    <w:rsid w:val="00A650F9"/>
    <w:rsid w:val="00A67F9A"/>
    <w:rsid w:val="00A7348C"/>
    <w:rsid w:val="00A86901"/>
    <w:rsid w:val="00AA63B7"/>
    <w:rsid w:val="00AB0C76"/>
    <w:rsid w:val="00AB205A"/>
    <w:rsid w:val="00AC2013"/>
    <w:rsid w:val="00AC4C3D"/>
    <w:rsid w:val="00AD3E6D"/>
    <w:rsid w:val="00AD66E7"/>
    <w:rsid w:val="00AE42A5"/>
    <w:rsid w:val="00AE5275"/>
    <w:rsid w:val="00AE5CA4"/>
    <w:rsid w:val="00AF0781"/>
    <w:rsid w:val="00AF1CC4"/>
    <w:rsid w:val="00B009E4"/>
    <w:rsid w:val="00B01178"/>
    <w:rsid w:val="00B06DE4"/>
    <w:rsid w:val="00B16667"/>
    <w:rsid w:val="00B21542"/>
    <w:rsid w:val="00B63220"/>
    <w:rsid w:val="00B63EA7"/>
    <w:rsid w:val="00B66614"/>
    <w:rsid w:val="00B84E7F"/>
    <w:rsid w:val="00B940CF"/>
    <w:rsid w:val="00BB7376"/>
    <w:rsid w:val="00BC5118"/>
    <w:rsid w:val="00BD3BE3"/>
    <w:rsid w:val="00BD7504"/>
    <w:rsid w:val="00BD7A46"/>
    <w:rsid w:val="00C008E1"/>
    <w:rsid w:val="00C00B5A"/>
    <w:rsid w:val="00C05922"/>
    <w:rsid w:val="00C1028A"/>
    <w:rsid w:val="00C128EB"/>
    <w:rsid w:val="00C2139A"/>
    <w:rsid w:val="00C2346A"/>
    <w:rsid w:val="00C24C82"/>
    <w:rsid w:val="00C2550F"/>
    <w:rsid w:val="00C37061"/>
    <w:rsid w:val="00C54966"/>
    <w:rsid w:val="00C56D18"/>
    <w:rsid w:val="00C66065"/>
    <w:rsid w:val="00C7034B"/>
    <w:rsid w:val="00C75B82"/>
    <w:rsid w:val="00C93BCF"/>
    <w:rsid w:val="00C93D61"/>
    <w:rsid w:val="00CA7BCD"/>
    <w:rsid w:val="00CB2B34"/>
    <w:rsid w:val="00CB32EE"/>
    <w:rsid w:val="00CB4220"/>
    <w:rsid w:val="00CC5662"/>
    <w:rsid w:val="00CE2C4C"/>
    <w:rsid w:val="00CE79D8"/>
    <w:rsid w:val="00CF2759"/>
    <w:rsid w:val="00CF5A25"/>
    <w:rsid w:val="00D0142D"/>
    <w:rsid w:val="00D049E9"/>
    <w:rsid w:val="00D066B1"/>
    <w:rsid w:val="00D06F40"/>
    <w:rsid w:val="00D07C0E"/>
    <w:rsid w:val="00D235F2"/>
    <w:rsid w:val="00D2478D"/>
    <w:rsid w:val="00D27442"/>
    <w:rsid w:val="00D41670"/>
    <w:rsid w:val="00D46DF5"/>
    <w:rsid w:val="00D47B26"/>
    <w:rsid w:val="00D50604"/>
    <w:rsid w:val="00D568D3"/>
    <w:rsid w:val="00D72EAF"/>
    <w:rsid w:val="00D81695"/>
    <w:rsid w:val="00D87832"/>
    <w:rsid w:val="00D93910"/>
    <w:rsid w:val="00D94C5C"/>
    <w:rsid w:val="00DA6B11"/>
    <w:rsid w:val="00DB7A25"/>
    <w:rsid w:val="00DD6024"/>
    <w:rsid w:val="00DD645D"/>
    <w:rsid w:val="00DD71E3"/>
    <w:rsid w:val="00DE2C64"/>
    <w:rsid w:val="00DE3B9D"/>
    <w:rsid w:val="00DE695E"/>
    <w:rsid w:val="00E10312"/>
    <w:rsid w:val="00E10F13"/>
    <w:rsid w:val="00E11D8F"/>
    <w:rsid w:val="00E14EE1"/>
    <w:rsid w:val="00E23A40"/>
    <w:rsid w:val="00E24719"/>
    <w:rsid w:val="00E62647"/>
    <w:rsid w:val="00E727AD"/>
    <w:rsid w:val="00E8197E"/>
    <w:rsid w:val="00ED0AD8"/>
    <w:rsid w:val="00EE2E04"/>
    <w:rsid w:val="00EF39FA"/>
    <w:rsid w:val="00EF3B44"/>
    <w:rsid w:val="00EF7748"/>
    <w:rsid w:val="00F2326B"/>
    <w:rsid w:val="00F31FE9"/>
    <w:rsid w:val="00F33A7C"/>
    <w:rsid w:val="00F564F0"/>
    <w:rsid w:val="00F57566"/>
    <w:rsid w:val="00F630C5"/>
    <w:rsid w:val="00FB15A3"/>
    <w:rsid w:val="00FC7344"/>
    <w:rsid w:val="015B6D94"/>
    <w:rsid w:val="0182362D"/>
    <w:rsid w:val="01BE1E9D"/>
    <w:rsid w:val="01D743EA"/>
    <w:rsid w:val="020304E6"/>
    <w:rsid w:val="023212B4"/>
    <w:rsid w:val="023E6509"/>
    <w:rsid w:val="026223A4"/>
    <w:rsid w:val="02F84A35"/>
    <w:rsid w:val="030B3F90"/>
    <w:rsid w:val="031755F3"/>
    <w:rsid w:val="0394658D"/>
    <w:rsid w:val="03A0719F"/>
    <w:rsid w:val="03CE308F"/>
    <w:rsid w:val="03CF5817"/>
    <w:rsid w:val="03D1333D"/>
    <w:rsid w:val="043B7938"/>
    <w:rsid w:val="044244C6"/>
    <w:rsid w:val="045D3338"/>
    <w:rsid w:val="051D0985"/>
    <w:rsid w:val="05B31893"/>
    <w:rsid w:val="05B60A3D"/>
    <w:rsid w:val="05BF3AB1"/>
    <w:rsid w:val="0604481A"/>
    <w:rsid w:val="063D4CBA"/>
    <w:rsid w:val="06564399"/>
    <w:rsid w:val="06630136"/>
    <w:rsid w:val="06A40EA0"/>
    <w:rsid w:val="06EF58B1"/>
    <w:rsid w:val="075820C7"/>
    <w:rsid w:val="077961C6"/>
    <w:rsid w:val="077A1F3E"/>
    <w:rsid w:val="078D7484"/>
    <w:rsid w:val="07BA1CED"/>
    <w:rsid w:val="07D13C72"/>
    <w:rsid w:val="07F12200"/>
    <w:rsid w:val="07F50F8F"/>
    <w:rsid w:val="084716D0"/>
    <w:rsid w:val="088017D6"/>
    <w:rsid w:val="08884D52"/>
    <w:rsid w:val="088A7F5F"/>
    <w:rsid w:val="08974A29"/>
    <w:rsid w:val="090027AD"/>
    <w:rsid w:val="09063A89"/>
    <w:rsid w:val="09734FFE"/>
    <w:rsid w:val="098E11E0"/>
    <w:rsid w:val="09B94184"/>
    <w:rsid w:val="09D05625"/>
    <w:rsid w:val="0A546A76"/>
    <w:rsid w:val="0A967303"/>
    <w:rsid w:val="0AAF0151"/>
    <w:rsid w:val="0AB16A8A"/>
    <w:rsid w:val="0B1F2F3C"/>
    <w:rsid w:val="0B3A2630"/>
    <w:rsid w:val="0B515AB6"/>
    <w:rsid w:val="0B5D7FC7"/>
    <w:rsid w:val="0B723658"/>
    <w:rsid w:val="0B995089"/>
    <w:rsid w:val="0B9A1A20"/>
    <w:rsid w:val="0BB278DD"/>
    <w:rsid w:val="0BC37AF8"/>
    <w:rsid w:val="0BE36304"/>
    <w:rsid w:val="0BE637EE"/>
    <w:rsid w:val="0C045CF7"/>
    <w:rsid w:val="0C292C8A"/>
    <w:rsid w:val="0C2E1836"/>
    <w:rsid w:val="0C4D5E73"/>
    <w:rsid w:val="0C8D16BA"/>
    <w:rsid w:val="0CB65E98"/>
    <w:rsid w:val="0CDE28E9"/>
    <w:rsid w:val="0CF83115"/>
    <w:rsid w:val="0D0D0632"/>
    <w:rsid w:val="0D1644B7"/>
    <w:rsid w:val="0D175DE3"/>
    <w:rsid w:val="0D2D54DC"/>
    <w:rsid w:val="0D4C6794"/>
    <w:rsid w:val="0D643CF9"/>
    <w:rsid w:val="0DEE1A96"/>
    <w:rsid w:val="0E396CCC"/>
    <w:rsid w:val="0E780981"/>
    <w:rsid w:val="0EA31D7A"/>
    <w:rsid w:val="0EBF5AF0"/>
    <w:rsid w:val="0ED12C7E"/>
    <w:rsid w:val="0EFC35A8"/>
    <w:rsid w:val="0F385E20"/>
    <w:rsid w:val="0F861E68"/>
    <w:rsid w:val="0F953DB9"/>
    <w:rsid w:val="0FCA5AF5"/>
    <w:rsid w:val="0FD3433C"/>
    <w:rsid w:val="0FD43E0E"/>
    <w:rsid w:val="100912AD"/>
    <w:rsid w:val="10197DE5"/>
    <w:rsid w:val="103C15D5"/>
    <w:rsid w:val="104F21BA"/>
    <w:rsid w:val="108C016C"/>
    <w:rsid w:val="10C04E65"/>
    <w:rsid w:val="10CA7A92"/>
    <w:rsid w:val="10D846F9"/>
    <w:rsid w:val="11136CD1"/>
    <w:rsid w:val="11226B84"/>
    <w:rsid w:val="11305976"/>
    <w:rsid w:val="117D2D56"/>
    <w:rsid w:val="11D02E86"/>
    <w:rsid w:val="11F11F97"/>
    <w:rsid w:val="124F33A0"/>
    <w:rsid w:val="12511E4D"/>
    <w:rsid w:val="125A5F44"/>
    <w:rsid w:val="126D3E38"/>
    <w:rsid w:val="127F48AC"/>
    <w:rsid w:val="12A90552"/>
    <w:rsid w:val="130353A5"/>
    <w:rsid w:val="13650FBE"/>
    <w:rsid w:val="13833F28"/>
    <w:rsid w:val="139C2A90"/>
    <w:rsid w:val="13EB211F"/>
    <w:rsid w:val="1439654E"/>
    <w:rsid w:val="1441483B"/>
    <w:rsid w:val="14CF0772"/>
    <w:rsid w:val="14E86739"/>
    <w:rsid w:val="14FA16AF"/>
    <w:rsid w:val="150C1B5D"/>
    <w:rsid w:val="155D688F"/>
    <w:rsid w:val="15791A87"/>
    <w:rsid w:val="15A23B95"/>
    <w:rsid w:val="15B620C6"/>
    <w:rsid w:val="16151873"/>
    <w:rsid w:val="16152E36"/>
    <w:rsid w:val="163F4F06"/>
    <w:rsid w:val="1692417F"/>
    <w:rsid w:val="16D83A1E"/>
    <w:rsid w:val="17465999"/>
    <w:rsid w:val="17515193"/>
    <w:rsid w:val="17553521"/>
    <w:rsid w:val="176432ED"/>
    <w:rsid w:val="17A77CCF"/>
    <w:rsid w:val="17C1668E"/>
    <w:rsid w:val="17FC0AE5"/>
    <w:rsid w:val="18444687"/>
    <w:rsid w:val="18711DA7"/>
    <w:rsid w:val="187B60D8"/>
    <w:rsid w:val="18D2400B"/>
    <w:rsid w:val="18D925CE"/>
    <w:rsid w:val="18E35B95"/>
    <w:rsid w:val="190E4FD7"/>
    <w:rsid w:val="198A7C60"/>
    <w:rsid w:val="199B4340"/>
    <w:rsid w:val="19AB5BD4"/>
    <w:rsid w:val="19DC58EA"/>
    <w:rsid w:val="19FE3427"/>
    <w:rsid w:val="1A4E5290"/>
    <w:rsid w:val="1AE479A7"/>
    <w:rsid w:val="1AEB54C8"/>
    <w:rsid w:val="1AF000F5"/>
    <w:rsid w:val="1B0B4308"/>
    <w:rsid w:val="1B257A6F"/>
    <w:rsid w:val="1B5E0712"/>
    <w:rsid w:val="1B8A578C"/>
    <w:rsid w:val="1BC7354C"/>
    <w:rsid w:val="1BEC1C87"/>
    <w:rsid w:val="1BEC6B0F"/>
    <w:rsid w:val="1C256AAA"/>
    <w:rsid w:val="1C3D688C"/>
    <w:rsid w:val="1C93729A"/>
    <w:rsid w:val="1C9C10B9"/>
    <w:rsid w:val="1CC30590"/>
    <w:rsid w:val="1CC80EC6"/>
    <w:rsid w:val="1D200ABF"/>
    <w:rsid w:val="1D4218F8"/>
    <w:rsid w:val="1D52374F"/>
    <w:rsid w:val="1D9673BF"/>
    <w:rsid w:val="1D9B4C90"/>
    <w:rsid w:val="1E0C1D3C"/>
    <w:rsid w:val="1E165523"/>
    <w:rsid w:val="1E7D38FE"/>
    <w:rsid w:val="1F5B6B4F"/>
    <w:rsid w:val="1F75749F"/>
    <w:rsid w:val="1FC350CF"/>
    <w:rsid w:val="1FC7702F"/>
    <w:rsid w:val="1FD44489"/>
    <w:rsid w:val="20183983"/>
    <w:rsid w:val="204A5B8E"/>
    <w:rsid w:val="208B65F6"/>
    <w:rsid w:val="20C462AC"/>
    <w:rsid w:val="20F97DB1"/>
    <w:rsid w:val="211F0D93"/>
    <w:rsid w:val="224A2747"/>
    <w:rsid w:val="226A4451"/>
    <w:rsid w:val="22BD7197"/>
    <w:rsid w:val="22E135F5"/>
    <w:rsid w:val="23675615"/>
    <w:rsid w:val="23A67EEB"/>
    <w:rsid w:val="23AD5846"/>
    <w:rsid w:val="24121D3F"/>
    <w:rsid w:val="24C24F07"/>
    <w:rsid w:val="24F66F4E"/>
    <w:rsid w:val="250A44A9"/>
    <w:rsid w:val="251E18F1"/>
    <w:rsid w:val="25464FB2"/>
    <w:rsid w:val="25686691"/>
    <w:rsid w:val="25BB3E86"/>
    <w:rsid w:val="25D50284"/>
    <w:rsid w:val="25E1501D"/>
    <w:rsid w:val="26062EC3"/>
    <w:rsid w:val="2624159B"/>
    <w:rsid w:val="265018FA"/>
    <w:rsid w:val="2660772B"/>
    <w:rsid w:val="266A3382"/>
    <w:rsid w:val="266D6A9E"/>
    <w:rsid w:val="26A6739B"/>
    <w:rsid w:val="26B56363"/>
    <w:rsid w:val="272950BB"/>
    <w:rsid w:val="2734060F"/>
    <w:rsid w:val="274A1F16"/>
    <w:rsid w:val="27872F43"/>
    <w:rsid w:val="27A83697"/>
    <w:rsid w:val="27BF6A0A"/>
    <w:rsid w:val="28422C2D"/>
    <w:rsid w:val="28A30E9D"/>
    <w:rsid w:val="28DB2C00"/>
    <w:rsid w:val="28F03AAE"/>
    <w:rsid w:val="28F80C5D"/>
    <w:rsid w:val="29061D72"/>
    <w:rsid w:val="293715E5"/>
    <w:rsid w:val="2972287B"/>
    <w:rsid w:val="29833A3F"/>
    <w:rsid w:val="298D2991"/>
    <w:rsid w:val="299D3B3E"/>
    <w:rsid w:val="29DA62A0"/>
    <w:rsid w:val="2A5F2BA2"/>
    <w:rsid w:val="2A8A2314"/>
    <w:rsid w:val="2AE275C4"/>
    <w:rsid w:val="2B1C0A93"/>
    <w:rsid w:val="2B7F4E26"/>
    <w:rsid w:val="2B8B1BD1"/>
    <w:rsid w:val="2BB313F7"/>
    <w:rsid w:val="2BF25999"/>
    <w:rsid w:val="2C3075D9"/>
    <w:rsid w:val="2C426261"/>
    <w:rsid w:val="2C524B5A"/>
    <w:rsid w:val="2C5F0E35"/>
    <w:rsid w:val="2C7C5862"/>
    <w:rsid w:val="2C7F51A8"/>
    <w:rsid w:val="2C8063D1"/>
    <w:rsid w:val="2C840918"/>
    <w:rsid w:val="2CBF1BAC"/>
    <w:rsid w:val="2CCD473A"/>
    <w:rsid w:val="2D212911"/>
    <w:rsid w:val="2D241E80"/>
    <w:rsid w:val="2D24621A"/>
    <w:rsid w:val="2D65344C"/>
    <w:rsid w:val="2D890CA0"/>
    <w:rsid w:val="2DAE2279"/>
    <w:rsid w:val="2DEE0C03"/>
    <w:rsid w:val="2E2E3D76"/>
    <w:rsid w:val="2E402C6C"/>
    <w:rsid w:val="2E6E1AE5"/>
    <w:rsid w:val="2E741E83"/>
    <w:rsid w:val="2EBA4ACA"/>
    <w:rsid w:val="2ED346AB"/>
    <w:rsid w:val="2EDD2696"/>
    <w:rsid w:val="2EE00071"/>
    <w:rsid w:val="2F0325B3"/>
    <w:rsid w:val="2F230642"/>
    <w:rsid w:val="2F3C7955"/>
    <w:rsid w:val="2F3F11F4"/>
    <w:rsid w:val="2F430CE4"/>
    <w:rsid w:val="2F6A659B"/>
    <w:rsid w:val="2F7964B4"/>
    <w:rsid w:val="2F8F217B"/>
    <w:rsid w:val="2FBC31C0"/>
    <w:rsid w:val="2FC674A6"/>
    <w:rsid w:val="2FCF313F"/>
    <w:rsid w:val="2FDB0B4C"/>
    <w:rsid w:val="2FE4761B"/>
    <w:rsid w:val="2FE5304B"/>
    <w:rsid w:val="303229B5"/>
    <w:rsid w:val="304A3F73"/>
    <w:rsid w:val="307A0735"/>
    <w:rsid w:val="30BD0C83"/>
    <w:rsid w:val="30D37E45"/>
    <w:rsid w:val="31413001"/>
    <w:rsid w:val="31723B02"/>
    <w:rsid w:val="31965FA2"/>
    <w:rsid w:val="31AA329C"/>
    <w:rsid w:val="31B36AEA"/>
    <w:rsid w:val="31D17012"/>
    <w:rsid w:val="31E60613"/>
    <w:rsid w:val="32B67A1F"/>
    <w:rsid w:val="32EF627D"/>
    <w:rsid w:val="335E5288"/>
    <w:rsid w:val="33A53035"/>
    <w:rsid w:val="33B91574"/>
    <w:rsid w:val="33C81E19"/>
    <w:rsid w:val="33E22D5B"/>
    <w:rsid w:val="33FA64A1"/>
    <w:rsid w:val="34003796"/>
    <w:rsid w:val="34392CE9"/>
    <w:rsid w:val="34556BCF"/>
    <w:rsid w:val="34640730"/>
    <w:rsid w:val="348E499B"/>
    <w:rsid w:val="34C5762B"/>
    <w:rsid w:val="35121C80"/>
    <w:rsid w:val="353D7F83"/>
    <w:rsid w:val="35D56551"/>
    <w:rsid w:val="36041D47"/>
    <w:rsid w:val="360C7C2B"/>
    <w:rsid w:val="362A6241"/>
    <w:rsid w:val="363776C5"/>
    <w:rsid w:val="36463152"/>
    <w:rsid w:val="36666714"/>
    <w:rsid w:val="36674E80"/>
    <w:rsid w:val="366C0E45"/>
    <w:rsid w:val="36785717"/>
    <w:rsid w:val="367E5AAF"/>
    <w:rsid w:val="36B31067"/>
    <w:rsid w:val="36E06311"/>
    <w:rsid w:val="36F90E0A"/>
    <w:rsid w:val="37095E73"/>
    <w:rsid w:val="371145C5"/>
    <w:rsid w:val="37121863"/>
    <w:rsid w:val="37AA780F"/>
    <w:rsid w:val="37F76B0F"/>
    <w:rsid w:val="38496A76"/>
    <w:rsid w:val="38BA3386"/>
    <w:rsid w:val="38C56805"/>
    <w:rsid w:val="38CF35E8"/>
    <w:rsid w:val="392417F4"/>
    <w:rsid w:val="392E72B8"/>
    <w:rsid w:val="395104A1"/>
    <w:rsid w:val="39FE52CE"/>
    <w:rsid w:val="3AB53B47"/>
    <w:rsid w:val="3AC3717D"/>
    <w:rsid w:val="3ACF782D"/>
    <w:rsid w:val="3B765C4B"/>
    <w:rsid w:val="3B90268B"/>
    <w:rsid w:val="3B934CDF"/>
    <w:rsid w:val="3B9E1F94"/>
    <w:rsid w:val="3C237ED3"/>
    <w:rsid w:val="3C511F49"/>
    <w:rsid w:val="3C8D69AC"/>
    <w:rsid w:val="3C97441D"/>
    <w:rsid w:val="3CDC5488"/>
    <w:rsid w:val="3CFA5BD5"/>
    <w:rsid w:val="3D3F31E5"/>
    <w:rsid w:val="3DAD099D"/>
    <w:rsid w:val="3DB66B25"/>
    <w:rsid w:val="3DF876BB"/>
    <w:rsid w:val="3E1531A7"/>
    <w:rsid w:val="3E325FE9"/>
    <w:rsid w:val="3E3F7B5C"/>
    <w:rsid w:val="3E4B7B72"/>
    <w:rsid w:val="3E9A4F67"/>
    <w:rsid w:val="3EE63823"/>
    <w:rsid w:val="3F7337E4"/>
    <w:rsid w:val="3FDF6EF7"/>
    <w:rsid w:val="40111620"/>
    <w:rsid w:val="40634520"/>
    <w:rsid w:val="409D5D7A"/>
    <w:rsid w:val="40A06C7F"/>
    <w:rsid w:val="41090E68"/>
    <w:rsid w:val="411920FF"/>
    <w:rsid w:val="41780CC1"/>
    <w:rsid w:val="41960106"/>
    <w:rsid w:val="41D70E48"/>
    <w:rsid w:val="41E40104"/>
    <w:rsid w:val="41E44AB4"/>
    <w:rsid w:val="423367EC"/>
    <w:rsid w:val="42AF682B"/>
    <w:rsid w:val="42B14FFC"/>
    <w:rsid w:val="42CE53C5"/>
    <w:rsid w:val="42DF08CC"/>
    <w:rsid w:val="42F05FB4"/>
    <w:rsid w:val="430118D9"/>
    <w:rsid w:val="431B58A0"/>
    <w:rsid w:val="433D443B"/>
    <w:rsid w:val="434F77FF"/>
    <w:rsid w:val="4379574E"/>
    <w:rsid w:val="43A60B8B"/>
    <w:rsid w:val="43AA0EDA"/>
    <w:rsid w:val="43B46CE0"/>
    <w:rsid w:val="43C53EE2"/>
    <w:rsid w:val="43C8533B"/>
    <w:rsid w:val="44077620"/>
    <w:rsid w:val="443F7BF4"/>
    <w:rsid w:val="446A2417"/>
    <w:rsid w:val="449B7986"/>
    <w:rsid w:val="44F96E36"/>
    <w:rsid w:val="452222BB"/>
    <w:rsid w:val="453F043D"/>
    <w:rsid w:val="45C171B5"/>
    <w:rsid w:val="45CD1B48"/>
    <w:rsid w:val="45D14A1A"/>
    <w:rsid w:val="45D97854"/>
    <w:rsid w:val="46342AC3"/>
    <w:rsid w:val="465313B5"/>
    <w:rsid w:val="46637DDA"/>
    <w:rsid w:val="46783348"/>
    <w:rsid w:val="46805F22"/>
    <w:rsid w:val="46995D67"/>
    <w:rsid w:val="469A7381"/>
    <w:rsid w:val="46EE0AE1"/>
    <w:rsid w:val="47004BC2"/>
    <w:rsid w:val="471E4108"/>
    <w:rsid w:val="473D07AD"/>
    <w:rsid w:val="477041E8"/>
    <w:rsid w:val="477C5A4B"/>
    <w:rsid w:val="477C795C"/>
    <w:rsid w:val="47B71E17"/>
    <w:rsid w:val="47B864FE"/>
    <w:rsid w:val="485B09F4"/>
    <w:rsid w:val="48790A0E"/>
    <w:rsid w:val="48F75A3B"/>
    <w:rsid w:val="49025682"/>
    <w:rsid w:val="49B04347"/>
    <w:rsid w:val="49C83E68"/>
    <w:rsid w:val="4A0A26D2"/>
    <w:rsid w:val="4A595CD1"/>
    <w:rsid w:val="4A6E2C61"/>
    <w:rsid w:val="4AB77DC4"/>
    <w:rsid w:val="4AE93A6A"/>
    <w:rsid w:val="4C78758B"/>
    <w:rsid w:val="4CB86415"/>
    <w:rsid w:val="4CCC6F1B"/>
    <w:rsid w:val="4D0B0C3B"/>
    <w:rsid w:val="4D0E4287"/>
    <w:rsid w:val="4D5B4FF3"/>
    <w:rsid w:val="4DAE6208"/>
    <w:rsid w:val="4DB55C61"/>
    <w:rsid w:val="4DCA5CE9"/>
    <w:rsid w:val="4DFE5603"/>
    <w:rsid w:val="4DFE60AA"/>
    <w:rsid w:val="4E102703"/>
    <w:rsid w:val="4E170A36"/>
    <w:rsid w:val="4E453CD9"/>
    <w:rsid w:val="4E650F7F"/>
    <w:rsid w:val="4E6F6675"/>
    <w:rsid w:val="4E9764FE"/>
    <w:rsid w:val="4EE748AB"/>
    <w:rsid w:val="4EF83441"/>
    <w:rsid w:val="4F041CEE"/>
    <w:rsid w:val="4F162174"/>
    <w:rsid w:val="4F4C7D81"/>
    <w:rsid w:val="4FBE2E79"/>
    <w:rsid w:val="4FD67431"/>
    <w:rsid w:val="4FE622F0"/>
    <w:rsid w:val="4FE63A04"/>
    <w:rsid w:val="4FEC5B9D"/>
    <w:rsid w:val="50052EBE"/>
    <w:rsid w:val="501E0C4F"/>
    <w:rsid w:val="509B3C92"/>
    <w:rsid w:val="50C25AB5"/>
    <w:rsid w:val="50C275F1"/>
    <w:rsid w:val="5187635A"/>
    <w:rsid w:val="51B03B5F"/>
    <w:rsid w:val="524B4509"/>
    <w:rsid w:val="526253E2"/>
    <w:rsid w:val="52634204"/>
    <w:rsid w:val="52783FF0"/>
    <w:rsid w:val="527C3C52"/>
    <w:rsid w:val="528B0548"/>
    <w:rsid w:val="52901844"/>
    <w:rsid w:val="529A65BD"/>
    <w:rsid w:val="52A87720"/>
    <w:rsid w:val="52F676FC"/>
    <w:rsid w:val="52F80CE5"/>
    <w:rsid w:val="5324114A"/>
    <w:rsid w:val="5330338D"/>
    <w:rsid w:val="53874076"/>
    <w:rsid w:val="53E2646E"/>
    <w:rsid w:val="54123351"/>
    <w:rsid w:val="54E51D55"/>
    <w:rsid w:val="54F42FB0"/>
    <w:rsid w:val="554271C4"/>
    <w:rsid w:val="556D338B"/>
    <w:rsid w:val="55733821"/>
    <w:rsid w:val="559917FC"/>
    <w:rsid w:val="55DC3089"/>
    <w:rsid w:val="564004CA"/>
    <w:rsid w:val="5641015D"/>
    <w:rsid w:val="564D4072"/>
    <w:rsid w:val="5748483A"/>
    <w:rsid w:val="57F14EB4"/>
    <w:rsid w:val="58027680"/>
    <w:rsid w:val="580C6F3F"/>
    <w:rsid w:val="580F02FB"/>
    <w:rsid w:val="58197311"/>
    <w:rsid w:val="585E778D"/>
    <w:rsid w:val="5862192B"/>
    <w:rsid w:val="5898359F"/>
    <w:rsid w:val="58D62435"/>
    <w:rsid w:val="590E56AA"/>
    <w:rsid w:val="59651332"/>
    <w:rsid w:val="597F69CB"/>
    <w:rsid w:val="598F04FE"/>
    <w:rsid w:val="59D46752"/>
    <w:rsid w:val="5A1F18EA"/>
    <w:rsid w:val="5ADC6A0A"/>
    <w:rsid w:val="5AFA7F12"/>
    <w:rsid w:val="5B004088"/>
    <w:rsid w:val="5B871DD5"/>
    <w:rsid w:val="5B9938B6"/>
    <w:rsid w:val="5BE11CC6"/>
    <w:rsid w:val="5BE31546"/>
    <w:rsid w:val="5C25514A"/>
    <w:rsid w:val="5C3C51C8"/>
    <w:rsid w:val="5C743C9D"/>
    <w:rsid w:val="5C85148E"/>
    <w:rsid w:val="5C906A3F"/>
    <w:rsid w:val="5CC77E5F"/>
    <w:rsid w:val="5CDC0C75"/>
    <w:rsid w:val="5D136AF7"/>
    <w:rsid w:val="5D2329C6"/>
    <w:rsid w:val="5D285CA6"/>
    <w:rsid w:val="5D2E7219"/>
    <w:rsid w:val="5D4114D9"/>
    <w:rsid w:val="5D561EE2"/>
    <w:rsid w:val="5D60462A"/>
    <w:rsid w:val="5D660418"/>
    <w:rsid w:val="5D916F3A"/>
    <w:rsid w:val="5DBC5FB6"/>
    <w:rsid w:val="5DD21301"/>
    <w:rsid w:val="5DE3706A"/>
    <w:rsid w:val="5E0D09BA"/>
    <w:rsid w:val="5E1C03EF"/>
    <w:rsid w:val="5E1E63BE"/>
    <w:rsid w:val="5E597B50"/>
    <w:rsid w:val="5E625FC4"/>
    <w:rsid w:val="5E9E1ABF"/>
    <w:rsid w:val="5EAE58CA"/>
    <w:rsid w:val="5F513066"/>
    <w:rsid w:val="5F78400A"/>
    <w:rsid w:val="5F854CE4"/>
    <w:rsid w:val="5FB01A9B"/>
    <w:rsid w:val="609A6440"/>
    <w:rsid w:val="60DD2497"/>
    <w:rsid w:val="60E378BF"/>
    <w:rsid w:val="61005DAE"/>
    <w:rsid w:val="61865516"/>
    <w:rsid w:val="61BC77BF"/>
    <w:rsid w:val="61CB3795"/>
    <w:rsid w:val="61E95C00"/>
    <w:rsid w:val="61F96E5C"/>
    <w:rsid w:val="622A0725"/>
    <w:rsid w:val="62377985"/>
    <w:rsid w:val="627049E1"/>
    <w:rsid w:val="62C27169"/>
    <w:rsid w:val="62EC497C"/>
    <w:rsid w:val="631321A0"/>
    <w:rsid w:val="634051EE"/>
    <w:rsid w:val="634E7EA9"/>
    <w:rsid w:val="638132F5"/>
    <w:rsid w:val="640B731B"/>
    <w:rsid w:val="64264155"/>
    <w:rsid w:val="643E4F1C"/>
    <w:rsid w:val="644E3AA6"/>
    <w:rsid w:val="6477050C"/>
    <w:rsid w:val="64A60676"/>
    <w:rsid w:val="65C32374"/>
    <w:rsid w:val="65E47E23"/>
    <w:rsid w:val="661F7825"/>
    <w:rsid w:val="6632293D"/>
    <w:rsid w:val="66434B4A"/>
    <w:rsid w:val="66BB6DD6"/>
    <w:rsid w:val="67255D99"/>
    <w:rsid w:val="67512A9E"/>
    <w:rsid w:val="67B11F87"/>
    <w:rsid w:val="684612E9"/>
    <w:rsid w:val="686977AA"/>
    <w:rsid w:val="686F7E78"/>
    <w:rsid w:val="68894961"/>
    <w:rsid w:val="68E24C07"/>
    <w:rsid w:val="68E40E25"/>
    <w:rsid w:val="69136471"/>
    <w:rsid w:val="691F2AC4"/>
    <w:rsid w:val="6958090C"/>
    <w:rsid w:val="6994390F"/>
    <w:rsid w:val="69CB37D4"/>
    <w:rsid w:val="69E5416A"/>
    <w:rsid w:val="6A0216FE"/>
    <w:rsid w:val="6A113324"/>
    <w:rsid w:val="6A1231B1"/>
    <w:rsid w:val="6A573E9A"/>
    <w:rsid w:val="6A5D3DE9"/>
    <w:rsid w:val="6A6232DA"/>
    <w:rsid w:val="6B040620"/>
    <w:rsid w:val="6B0F29FC"/>
    <w:rsid w:val="6B205B15"/>
    <w:rsid w:val="6B28434C"/>
    <w:rsid w:val="6B364C7D"/>
    <w:rsid w:val="6B62291B"/>
    <w:rsid w:val="6B6A0DCB"/>
    <w:rsid w:val="6B80414A"/>
    <w:rsid w:val="6BC71D79"/>
    <w:rsid w:val="6BC74266"/>
    <w:rsid w:val="6BCA58C6"/>
    <w:rsid w:val="6BCF5329"/>
    <w:rsid w:val="6BE30E34"/>
    <w:rsid w:val="6BF17EE7"/>
    <w:rsid w:val="6C1F60D6"/>
    <w:rsid w:val="6C4B6506"/>
    <w:rsid w:val="6C83397C"/>
    <w:rsid w:val="6D0D47E0"/>
    <w:rsid w:val="6D21195D"/>
    <w:rsid w:val="6D343522"/>
    <w:rsid w:val="6D533B4C"/>
    <w:rsid w:val="6D627EDC"/>
    <w:rsid w:val="6D94212F"/>
    <w:rsid w:val="6DB12CE1"/>
    <w:rsid w:val="6DC36570"/>
    <w:rsid w:val="6DE7685B"/>
    <w:rsid w:val="6DF32EB7"/>
    <w:rsid w:val="6E304C63"/>
    <w:rsid w:val="6EA463A2"/>
    <w:rsid w:val="6EAB7730"/>
    <w:rsid w:val="6EBA54CD"/>
    <w:rsid w:val="6EE80984"/>
    <w:rsid w:val="6F412EF5"/>
    <w:rsid w:val="6F655B31"/>
    <w:rsid w:val="6F8B52CF"/>
    <w:rsid w:val="6FD560AB"/>
    <w:rsid w:val="6FE022AE"/>
    <w:rsid w:val="6FED0DED"/>
    <w:rsid w:val="70161521"/>
    <w:rsid w:val="70337AF2"/>
    <w:rsid w:val="704056F9"/>
    <w:rsid w:val="70566DAE"/>
    <w:rsid w:val="709119F6"/>
    <w:rsid w:val="70DF7B65"/>
    <w:rsid w:val="71342848"/>
    <w:rsid w:val="715A543E"/>
    <w:rsid w:val="725E2D0C"/>
    <w:rsid w:val="72A057C0"/>
    <w:rsid w:val="72A94C54"/>
    <w:rsid w:val="742E508B"/>
    <w:rsid w:val="74602D6B"/>
    <w:rsid w:val="74AA2238"/>
    <w:rsid w:val="74B135C7"/>
    <w:rsid w:val="74CF151E"/>
    <w:rsid w:val="74E034C6"/>
    <w:rsid w:val="74FA35DD"/>
    <w:rsid w:val="753009EE"/>
    <w:rsid w:val="753F669A"/>
    <w:rsid w:val="75C61D28"/>
    <w:rsid w:val="76156784"/>
    <w:rsid w:val="76285B0A"/>
    <w:rsid w:val="76632DC8"/>
    <w:rsid w:val="76DC3DD1"/>
    <w:rsid w:val="77B00AC2"/>
    <w:rsid w:val="77EA245A"/>
    <w:rsid w:val="783267CC"/>
    <w:rsid w:val="78580773"/>
    <w:rsid w:val="7872306D"/>
    <w:rsid w:val="78B12ED7"/>
    <w:rsid w:val="78B41E44"/>
    <w:rsid w:val="78D930EC"/>
    <w:rsid w:val="792E4A25"/>
    <w:rsid w:val="793B2AEC"/>
    <w:rsid w:val="795141AE"/>
    <w:rsid w:val="79BA1584"/>
    <w:rsid w:val="7A1E16FE"/>
    <w:rsid w:val="7A2B1696"/>
    <w:rsid w:val="7A3E6571"/>
    <w:rsid w:val="7ABB43DA"/>
    <w:rsid w:val="7AE97D5A"/>
    <w:rsid w:val="7B003E7E"/>
    <w:rsid w:val="7B4E6013"/>
    <w:rsid w:val="7BA5620B"/>
    <w:rsid w:val="7BB60454"/>
    <w:rsid w:val="7BCA3E2A"/>
    <w:rsid w:val="7BEB5610"/>
    <w:rsid w:val="7C4F2033"/>
    <w:rsid w:val="7C5F3D28"/>
    <w:rsid w:val="7C7E0A19"/>
    <w:rsid w:val="7CAF75DC"/>
    <w:rsid w:val="7CC92281"/>
    <w:rsid w:val="7CE874F5"/>
    <w:rsid w:val="7D105947"/>
    <w:rsid w:val="7D8262CC"/>
    <w:rsid w:val="7D8C4BD1"/>
    <w:rsid w:val="7DF369FE"/>
    <w:rsid w:val="7E075F18"/>
    <w:rsid w:val="7E0D3F64"/>
    <w:rsid w:val="7E1C7D03"/>
    <w:rsid w:val="7E2A3B20"/>
    <w:rsid w:val="7E2D5A45"/>
    <w:rsid w:val="7EAF0787"/>
    <w:rsid w:val="7F1D4DCC"/>
    <w:rsid w:val="7F9274F6"/>
    <w:rsid w:val="7FB64187"/>
    <w:rsid w:val="7FB923B7"/>
    <w:rsid w:val="7FEF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73"/>
    <w:autoRedefine/>
    <w:qFormat/>
    <w:uiPriority w:val="0"/>
    <w:pPr>
      <w:spacing w:line="440" w:lineRule="exact"/>
      <w:ind w:firstLine="476" w:firstLineChars="200"/>
      <w:jc w:val="both"/>
      <w:outlineLvl w:val="0"/>
    </w:pPr>
    <w:rPr>
      <w:rFonts w:ascii="宋体" w:hAnsi="宋体" w:eastAsia="宋体" w:cs="宋体"/>
      <w:color w:val="auto"/>
      <w:spacing w:val="8"/>
      <w:sz w:val="23"/>
      <w:szCs w:val="23"/>
    </w:rPr>
  </w:style>
  <w:style w:type="paragraph" w:styleId="4">
    <w:name w:val="heading 2"/>
    <w:basedOn w:val="1"/>
    <w:next w:val="1"/>
    <w:autoRedefine/>
    <w:qFormat/>
    <w:uiPriority w:val="0"/>
    <w:pPr>
      <w:keepNext/>
      <w:keepLines/>
      <w:spacing w:before="260" w:after="260" w:line="412" w:lineRule="auto"/>
      <w:outlineLvl w:val="1"/>
    </w:pPr>
    <w:rPr>
      <w:rFonts w:eastAsia="黑体"/>
      <w:b/>
      <w:sz w:val="32"/>
      <w:szCs w:val="20"/>
    </w:rPr>
  </w:style>
  <w:style w:type="paragraph" w:styleId="5">
    <w:name w:val="heading 3"/>
    <w:basedOn w:val="1"/>
    <w:next w:val="1"/>
    <w:link w:val="77"/>
    <w:autoRedefine/>
    <w:qFormat/>
    <w:uiPriority w:val="0"/>
    <w:pPr>
      <w:outlineLvl w:val="2"/>
    </w:pPr>
    <w:rPr>
      <w:rFonts w:ascii="黑体" w:hAnsi="黑体" w:eastAsia="黑体"/>
      <w:sz w:val="32"/>
      <w:szCs w:val="32"/>
    </w:rPr>
  </w:style>
  <w:style w:type="paragraph" w:styleId="6">
    <w:name w:val="heading 7"/>
    <w:basedOn w:val="1"/>
    <w:next w:val="1"/>
    <w:autoRedefine/>
    <w:qFormat/>
    <w:uiPriority w:val="1"/>
    <w:pPr>
      <w:spacing w:before="23"/>
      <w:ind w:left="103"/>
      <w:outlineLvl w:val="6"/>
    </w:pPr>
    <w:rPr>
      <w:rFonts w:ascii="宋体" w:hAnsi="宋体"/>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59"/>
    <w:autoRedefine/>
    <w:qFormat/>
    <w:uiPriority w:val="0"/>
  </w:style>
  <w:style w:type="paragraph" w:styleId="7">
    <w:name w:val="toc 7"/>
    <w:basedOn w:val="1"/>
    <w:next w:val="1"/>
    <w:autoRedefine/>
    <w:unhideWhenUsed/>
    <w:qFormat/>
    <w:uiPriority w:val="39"/>
    <w:pPr>
      <w:widowControl w:val="0"/>
      <w:kinsoku/>
      <w:autoSpaceDE/>
      <w:autoSpaceDN/>
      <w:adjustRightInd/>
      <w:snapToGrid/>
      <w:ind w:left="2520" w:leftChars="1200"/>
      <w:jc w:val="both"/>
      <w:textAlignment w:val="auto"/>
    </w:pPr>
    <w:rPr>
      <w:rFonts w:asciiTheme="minorHAnsi" w:hAnsiTheme="minorHAnsi" w:eastAsiaTheme="minorEastAsia" w:cstheme="minorBidi"/>
      <w:snapToGrid/>
      <w:color w:val="auto"/>
      <w:kern w:val="2"/>
      <w:szCs w:val="22"/>
    </w:rPr>
  </w:style>
  <w:style w:type="paragraph" w:styleId="8">
    <w:name w:val="annotation text"/>
    <w:basedOn w:val="1"/>
    <w:link w:val="53"/>
    <w:autoRedefine/>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ascii="Arial" w:hAnsi="Arial" w:eastAsia="Arial" w:cs="Arial"/>
      <w:snapToGrid/>
      <w:color w:val="000000"/>
      <w:kern w:val="0"/>
      <w:sz w:val="21"/>
      <w:szCs w:val="21"/>
      <w:lang w:val="en-US" w:eastAsia="zh-CN" w:bidi="ar"/>
    </w:rPr>
  </w:style>
  <w:style w:type="paragraph" w:styleId="9">
    <w:name w:val="Body Text 3"/>
    <w:basedOn w:val="1"/>
    <w:autoRedefine/>
    <w:qFormat/>
    <w:uiPriority w:val="0"/>
    <w:rPr>
      <w:rFonts w:ascii="宋体" w:hAnsi="Times New Roman"/>
      <w:sz w:val="24"/>
      <w:szCs w:val="20"/>
    </w:rPr>
  </w:style>
  <w:style w:type="paragraph" w:styleId="10">
    <w:name w:val="Body Text Indent"/>
    <w:basedOn w:val="1"/>
    <w:autoRedefine/>
    <w:qFormat/>
    <w:uiPriority w:val="0"/>
    <w:pPr>
      <w:spacing w:after="120"/>
      <w:ind w:left="420" w:leftChars="200"/>
    </w:pPr>
  </w:style>
  <w:style w:type="paragraph" w:styleId="11">
    <w:name w:val="toc 5"/>
    <w:basedOn w:val="1"/>
    <w:next w:val="1"/>
    <w:autoRedefine/>
    <w:unhideWhenUsed/>
    <w:qFormat/>
    <w:uiPriority w:val="39"/>
    <w:pPr>
      <w:widowControl w:val="0"/>
      <w:kinsoku/>
      <w:autoSpaceDE/>
      <w:autoSpaceDN/>
      <w:adjustRightInd/>
      <w:snapToGrid/>
      <w:ind w:left="1680" w:leftChars="800"/>
      <w:jc w:val="both"/>
      <w:textAlignment w:val="auto"/>
    </w:pPr>
    <w:rPr>
      <w:rFonts w:asciiTheme="minorHAnsi" w:hAnsiTheme="minorHAnsi" w:eastAsiaTheme="minorEastAsia" w:cstheme="minorBidi"/>
      <w:snapToGrid/>
      <w:color w:val="auto"/>
      <w:kern w:val="2"/>
      <w:szCs w:val="22"/>
    </w:rPr>
  </w:style>
  <w:style w:type="paragraph" w:styleId="12">
    <w:name w:val="toc 3"/>
    <w:basedOn w:val="1"/>
    <w:next w:val="1"/>
    <w:autoRedefine/>
    <w:qFormat/>
    <w:uiPriority w:val="39"/>
    <w:pPr>
      <w:ind w:left="840" w:leftChars="400"/>
    </w:pPr>
  </w:style>
  <w:style w:type="paragraph" w:styleId="13">
    <w:name w:val="Plain Text"/>
    <w:basedOn w:val="1"/>
    <w:autoRedefine/>
    <w:qFormat/>
    <w:uiPriority w:val="0"/>
    <w:rPr>
      <w:rFonts w:ascii="宋体" w:hAnsi="Calibri"/>
    </w:rPr>
  </w:style>
  <w:style w:type="paragraph" w:styleId="14">
    <w:name w:val="toc 8"/>
    <w:basedOn w:val="1"/>
    <w:next w:val="1"/>
    <w:autoRedefine/>
    <w:unhideWhenUsed/>
    <w:qFormat/>
    <w:uiPriority w:val="39"/>
    <w:pPr>
      <w:widowControl w:val="0"/>
      <w:kinsoku/>
      <w:autoSpaceDE/>
      <w:autoSpaceDN/>
      <w:adjustRightInd/>
      <w:snapToGrid/>
      <w:ind w:left="2940" w:leftChars="1400"/>
      <w:jc w:val="both"/>
      <w:textAlignment w:val="auto"/>
    </w:pPr>
    <w:rPr>
      <w:rFonts w:asciiTheme="minorHAnsi" w:hAnsiTheme="minorHAnsi" w:eastAsiaTheme="minorEastAsia" w:cstheme="minorBidi"/>
      <w:snapToGrid/>
      <w:color w:val="auto"/>
      <w:kern w:val="2"/>
      <w:szCs w:val="22"/>
    </w:rPr>
  </w:style>
  <w:style w:type="paragraph" w:styleId="15">
    <w:name w:val="endnote text"/>
    <w:basedOn w:val="1"/>
    <w:autoRedefine/>
    <w:qFormat/>
    <w:uiPriority w:val="0"/>
  </w:style>
  <w:style w:type="paragraph" w:styleId="16">
    <w:name w:val="Balloon Text"/>
    <w:basedOn w:val="1"/>
    <w:link w:val="55"/>
    <w:autoRedefine/>
    <w:qFormat/>
    <w:uiPriority w:val="0"/>
    <w:rPr>
      <w:sz w:val="18"/>
      <w:szCs w:val="18"/>
    </w:rPr>
  </w:style>
  <w:style w:type="paragraph" w:styleId="17">
    <w:name w:val="footer"/>
    <w:basedOn w:val="1"/>
    <w:autoRedefine/>
    <w:qFormat/>
    <w:uiPriority w:val="0"/>
    <w:pPr>
      <w:tabs>
        <w:tab w:val="center" w:pos="4153"/>
        <w:tab w:val="right" w:pos="8306"/>
      </w:tabs>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9">
    <w:name w:val="toc 1"/>
    <w:basedOn w:val="1"/>
    <w:next w:val="1"/>
    <w:autoRedefine/>
    <w:qFormat/>
    <w:uiPriority w:val="39"/>
  </w:style>
  <w:style w:type="paragraph" w:styleId="20">
    <w:name w:val="toc 4"/>
    <w:basedOn w:val="1"/>
    <w:next w:val="1"/>
    <w:autoRedefine/>
    <w:unhideWhenUsed/>
    <w:qFormat/>
    <w:uiPriority w:val="39"/>
    <w:pPr>
      <w:widowControl w:val="0"/>
      <w:kinsoku/>
      <w:autoSpaceDE/>
      <w:autoSpaceDN/>
      <w:adjustRightInd/>
      <w:snapToGrid/>
      <w:ind w:left="1260" w:leftChars="600"/>
      <w:jc w:val="both"/>
      <w:textAlignment w:val="auto"/>
    </w:pPr>
    <w:rPr>
      <w:rFonts w:asciiTheme="minorHAnsi" w:hAnsiTheme="minorHAnsi" w:eastAsiaTheme="minorEastAsia" w:cstheme="minorBidi"/>
      <w:snapToGrid/>
      <w:color w:val="auto"/>
      <w:kern w:val="2"/>
      <w:szCs w:val="22"/>
    </w:rPr>
  </w:style>
  <w:style w:type="paragraph" w:styleId="21">
    <w:name w:val="Subtitle"/>
    <w:basedOn w:val="1"/>
    <w:next w:val="1"/>
    <w:autoRedefine/>
    <w:qFormat/>
    <w:uiPriority w:val="0"/>
    <w:pPr>
      <w:spacing w:before="240" w:after="60" w:line="312" w:lineRule="auto"/>
      <w:jc w:val="center"/>
      <w:outlineLvl w:val="1"/>
    </w:pPr>
    <w:rPr>
      <w:b/>
      <w:bCs/>
      <w:kern w:val="28"/>
      <w:sz w:val="32"/>
      <w:szCs w:val="32"/>
    </w:rPr>
  </w:style>
  <w:style w:type="paragraph" w:styleId="22">
    <w:name w:val="toc 6"/>
    <w:basedOn w:val="1"/>
    <w:next w:val="1"/>
    <w:autoRedefine/>
    <w:unhideWhenUsed/>
    <w:qFormat/>
    <w:uiPriority w:val="39"/>
    <w:pPr>
      <w:widowControl w:val="0"/>
      <w:kinsoku/>
      <w:autoSpaceDE/>
      <w:autoSpaceDN/>
      <w:adjustRightInd/>
      <w:snapToGrid/>
      <w:ind w:left="2100" w:leftChars="1000"/>
      <w:jc w:val="both"/>
      <w:textAlignment w:val="auto"/>
    </w:pPr>
    <w:rPr>
      <w:rFonts w:asciiTheme="minorHAnsi" w:hAnsiTheme="minorHAnsi" w:eastAsiaTheme="minorEastAsia" w:cstheme="minorBidi"/>
      <w:snapToGrid/>
      <w:color w:val="auto"/>
      <w:kern w:val="2"/>
      <w:szCs w:val="22"/>
    </w:rPr>
  </w:style>
  <w:style w:type="paragraph" w:styleId="23">
    <w:name w:val="toc 2"/>
    <w:basedOn w:val="1"/>
    <w:next w:val="1"/>
    <w:autoRedefine/>
    <w:qFormat/>
    <w:uiPriority w:val="39"/>
    <w:pPr>
      <w:ind w:left="420" w:leftChars="200"/>
    </w:pPr>
  </w:style>
  <w:style w:type="paragraph" w:styleId="24">
    <w:name w:val="toc 9"/>
    <w:basedOn w:val="1"/>
    <w:next w:val="1"/>
    <w:unhideWhenUsed/>
    <w:qFormat/>
    <w:uiPriority w:val="39"/>
    <w:pPr>
      <w:widowControl w:val="0"/>
      <w:kinsoku/>
      <w:autoSpaceDE/>
      <w:autoSpaceDN/>
      <w:adjustRightInd/>
      <w:snapToGrid/>
      <w:ind w:left="3360" w:leftChars="1600"/>
      <w:jc w:val="both"/>
      <w:textAlignment w:val="auto"/>
    </w:pPr>
    <w:rPr>
      <w:rFonts w:asciiTheme="minorHAnsi" w:hAnsiTheme="minorHAnsi" w:eastAsiaTheme="minorEastAsia" w:cstheme="minorBidi"/>
      <w:snapToGrid/>
      <w:color w:val="auto"/>
      <w:kern w:val="2"/>
      <w:szCs w:val="22"/>
    </w:rPr>
  </w:style>
  <w:style w:type="paragraph" w:styleId="25">
    <w:name w:val="annotation subject"/>
    <w:basedOn w:val="8"/>
    <w:next w:val="8"/>
    <w:link w:val="54"/>
    <w:autoRedefine/>
    <w:qFormat/>
    <w:uiPriority w:val="0"/>
    <w:rPr>
      <w:b/>
      <w:bCs/>
    </w:rPr>
  </w:style>
  <w:style w:type="paragraph" w:styleId="26">
    <w:name w:val="Body Text First Indent 2"/>
    <w:basedOn w:val="10"/>
    <w:next w:val="2"/>
    <w:autoRedefine/>
    <w:qFormat/>
    <w:uiPriority w:val="0"/>
    <w:pPr>
      <w:autoSpaceDE/>
      <w:autoSpaceDN/>
      <w:ind w:firstLine="420" w:firstLineChars="200"/>
      <w:jc w:val="both"/>
    </w:pPr>
    <w:rPr>
      <w:rFonts w:asciiTheme="minorHAnsi" w:hAnsiTheme="minorHAnsi" w:eastAsiaTheme="minorEastAsia" w:cstheme="minorBidi"/>
      <w:kern w:val="2"/>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endnote reference"/>
    <w:basedOn w:val="29"/>
    <w:autoRedefine/>
    <w:qFormat/>
    <w:uiPriority w:val="0"/>
    <w:rPr>
      <w:vertAlign w:val="superscript"/>
    </w:rPr>
  </w:style>
  <w:style w:type="character" w:styleId="32">
    <w:name w:val="FollowedHyperlink"/>
    <w:basedOn w:val="29"/>
    <w:autoRedefine/>
    <w:qFormat/>
    <w:uiPriority w:val="0"/>
    <w:rPr>
      <w:color w:val="800080"/>
      <w:u w:val="none"/>
    </w:rPr>
  </w:style>
  <w:style w:type="character" w:styleId="33">
    <w:name w:val="Emphasis"/>
    <w:basedOn w:val="29"/>
    <w:autoRedefine/>
    <w:qFormat/>
    <w:uiPriority w:val="0"/>
  </w:style>
  <w:style w:type="character" w:styleId="34">
    <w:name w:val="HTML Definition"/>
    <w:basedOn w:val="29"/>
    <w:autoRedefine/>
    <w:qFormat/>
    <w:uiPriority w:val="0"/>
  </w:style>
  <w:style w:type="character" w:styleId="35">
    <w:name w:val="HTML Typewriter"/>
    <w:basedOn w:val="29"/>
    <w:autoRedefine/>
    <w:qFormat/>
    <w:uiPriority w:val="0"/>
    <w:rPr>
      <w:rFonts w:hint="default" w:ascii="monospace" w:hAnsi="monospace" w:eastAsia="monospace" w:cs="monospace"/>
      <w:sz w:val="20"/>
    </w:rPr>
  </w:style>
  <w:style w:type="character" w:styleId="36">
    <w:name w:val="HTML Acronym"/>
    <w:basedOn w:val="29"/>
    <w:autoRedefine/>
    <w:qFormat/>
    <w:uiPriority w:val="0"/>
  </w:style>
  <w:style w:type="character" w:styleId="37">
    <w:name w:val="HTML Variable"/>
    <w:basedOn w:val="29"/>
    <w:autoRedefine/>
    <w:qFormat/>
    <w:uiPriority w:val="0"/>
  </w:style>
  <w:style w:type="character" w:styleId="38">
    <w:name w:val="Hyperlink"/>
    <w:basedOn w:val="29"/>
    <w:autoRedefine/>
    <w:qFormat/>
    <w:uiPriority w:val="99"/>
    <w:rPr>
      <w:color w:val="0000FF"/>
      <w:u w:val="none"/>
    </w:rPr>
  </w:style>
  <w:style w:type="character" w:styleId="39">
    <w:name w:val="HTML Code"/>
    <w:basedOn w:val="29"/>
    <w:autoRedefine/>
    <w:qFormat/>
    <w:uiPriority w:val="0"/>
    <w:rPr>
      <w:rFonts w:hint="default" w:ascii="monospace" w:hAnsi="monospace" w:eastAsia="monospace" w:cs="monospace"/>
      <w:sz w:val="20"/>
    </w:rPr>
  </w:style>
  <w:style w:type="character" w:styleId="40">
    <w:name w:val="annotation reference"/>
    <w:basedOn w:val="29"/>
    <w:autoRedefine/>
    <w:qFormat/>
    <w:uiPriority w:val="0"/>
    <w:rPr>
      <w:sz w:val="21"/>
      <w:szCs w:val="21"/>
    </w:rPr>
  </w:style>
  <w:style w:type="character" w:styleId="41">
    <w:name w:val="HTML Cite"/>
    <w:basedOn w:val="29"/>
    <w:autoRedefine/>
    <w:qFormat/>
    <w:uiPriority w:val="0"/>
  </w:style>
  <w:style w:type="character" w:styleId="42">
    <w:name w:val="HTML Keyboard"/>
    <w:basedOn w:val="29"/>
    <w:autoRedefine/>
    <w:semiHidden/>
    <w:unhideWhenUsed/>
    <w:qFormat/>
    <w:uiPriority w:val="0"/>
    <w:rPr>
      <w:rFonts w:hint="default" w:ascii="monospace" w:hAnsi="monospace" w:eastAsia="monospace" w:cs="monospace"/>
      <w:sz w:val="20"/>
    </w:rPr>
  </w:style>
  <w:style w:type="character" w:styleId="43">
    <w:name w:val="HTML Sample"/>
    <w:basedOn w:val="29"/>
    <w:autoRedefine/>
    <w:qFormat/>
    <w:uiPriority w:val="0"/>
    <w:rPr>
      <w:rFonts w:ascii="monospace" w:hAnsi="monospace" w:eastAsia="monospace" w:cs="monospace"/>
    </w:rPr>
  </w:style>
  <w:style w:type="table" w:customStyle="1" w:styleId="44">
    <w:name w:val="Table Normal"/>
    <w:basedOn w:val="27"/>
    <w:autoRedefine/>
    <w:semiHidden/>
    <w:unhideWhenUsed/>
    <w:qFormat/>
    <w:uiPriority w:val="0"/>
    <w:tblPr>
      <w:tblCellMar>
        <w:top w:w="0" w:type="dxa"/>
        <w:left w:w="0" w:type="dxa"/>
        <w:bottom w:w="0" w:type="dxa"/>
        <w:right w:w="0" w:type="dxa"/>
      </w:tblCellMar>
    </w:tblPr>
  </w:style>
  <w:style w:type="paragraph" w:customStyle="1" w:styleId="45">
    <w:name w:val="WPSOffice手动目录 1"/>
    <w:autoRedefine/>
    <w:qFormat/>
    <w:uiPriority w:val="0"/>
    <w:rPr>
      <w:rFonts w:ascii="Arial" w:hAnsi="Arial" w:eastAsia="Arial" w:cs="Arial"/>
      <w:lang w:val="en-US" w:eastAsia="zh-CN" w:bidi="ar-SA"/>
    </w:rPr>
  </w:style>
  <w:style w:type="paragraph" w:customStyle="1" w:styleId="46">
    <w:name w:val="WPSOffice手动目录 2"/>
    <w:autoRedefine/>
    <w:qFormat/>
    <w:uiPriority w:val="0"/>
    <w:pPr>
      <w:ind w:left="200" w:leftChars="200"/>
    </w:pPr>
    <w:rPr>
      <w:rFonts w:ascii="Arial" w:hAnsi="Arial" w:eastAsia="Arial" w:cs="Arial"/>
      <w:lang w:val="en-US" w:eastAsia="zh-CN" w:bidi="ar-SA"/>
    </w:rPr>
  </w:style>
  <w:style w:type="paragraph" w:customStyle="1" w:styleId="47">
    <w:name w:val="WPSOffice手动目录 3"/>
    <w:autoRedefine/>
    <w:qFormat/>
    <w:uiPriority w:val="0"/>
    <w:pPr>
      <w:ind w:left="400" w:leftChars="400"/>
    </w:pPr>
    <w:rPr>
      <w:rFonts w:ascii="Arial" w:hAnsi="Arial" w:eastAsia="Arial" w:cs="Arial"/>
      <w:lang w:val="en-US" w:eastAsia="zh-CN" w:bidi="ar-SA"/>
    </w:rPr>
  </w:style>
  <w:style w:type="paragraph" w:customStyle="1" w:styleId="48">
    <w:name w:val="列出段落1"/>
    <w:basedOn w:val="1"/>
    <w:autoRedefine/>
    <w:qFormat/>
    <w:uiPriority w:val="0"/>
    <w:pPr>
      <w:ind w:left="218" w:firstLine="420"/>
    </w:pPr>
  </w:style>
  <w:style w:type="paragraph" w:customStyle="1" w:styleId="49">
    <w:name w:val="Table Paragraph"/>
    <w:basedOn w:val="1"/>
    <w:autoRedefine/>
    <w:qFormat/>
    <w:uiPriority w:val="1"/>
  </w:style>
  <w:style w:type="character" w:customStyle="1" w:styleId="50">
    <w:name w:val="font21"/>
    <w:basedOn w:val="29"/>
    <w:autoRedefine/>
    <w:qFormat/>
    <w:uiPriority w:val="0"/>
    <w:rPr>
      <w:rFonts w:hint="eastAsia" w:ascii="宋体" w:hAnsi="宋体" w:eastAsia="宋体" w:cs="宋体"/>
      <w:color w:val="000000"/>
      <w:sz w:val="22"/>
      <w:szCs w:val="22"/>
      <w:u w:val="none"/>
    </w:rPr>
  </w:style>
  <w:style w:type="character" w:customStyle="1" w:styleId="51">
    <w:name w:val="font01"/>
    <w:basedOn w:val="29"/>
    <w:autoRedefine/>
    <w:qFormat/>
    <w:uiPriority w:val="0"/>
    <w:rPr>
      <w:rFonts w:ascii="Arial" w:hAnsi="Arial" w:cs="Arial"/>
      <w:color w:val="000000"/>
      <w:sz w:val="22"/>
      <w:szCs w:val="22"/>
      <w:u w:val="none"/>
    </w:rPr>
  </w:style>
  <w:style w:type="paragraph" w:customStyle="1" w:styleId="52">
    <w:name w:val="修订1"/>
    <w:autoRedefine/>
    <w:hidden/>
    <w:semiHidden/>
    <w:qFormat/>
    <w:uiPriority w:val="99"/>
    <w:rPr>
      <w:rFonts w:ascii="Arial" w:hAnsi="Arial" w:eastAsia="Arial" w:cs="Arial"/>
      <w:snapToGrid w:val="0"/>
      <w:color w:val="000000"/>
      <w:sz w:val="21"/>
      <w:szCs w:val="21"/>
      <w:lang w:val="en-US" w:eastAsia="zh-CN" w:bidi="ar-SA"/>
    </w:rPr>
  </w:style>
  <w:style w:type="character" w:customStyle="1" w:styleId="53">
    <w:name w:val="批注文字 字符"/>
    <w:basedOn w:val="29"/>
    <w:link w:val="8"/>
    <w:autoRedefine/>
    <w:qFormat/>
    <w:uiPriority w:val="0"/>
    <w:rPr>
      <w:rFonts w:ascii="Arial" w:hAnsi="Arial" w:eastAsia="Arial" w:cs="Arial"/>
      <w:snapToGrid w:val="0"/>
      <w:color w:val="000000"/>
      <w:sz w:val="21"/>
      <w:szCs w:val="21"/>
    </w:rPr>
  </w:style>
  <w:style w:type="character" w:customStyle="1" w:styleId="54">
    <w:name w:val="批注主题 字符"/>
    <w:basedOn w:val="53"/>
    <w:link w:val="25"/>
    <w:autoRedefine/>
    <w:qFormat/>
    <w:uiPriority w:val="0"/>
    <w:rPr>
      <w:rFonts w:ascii="Arial" w:hAnsi="Arial" w:eastAsia="Arial" w:cs="Arial"/>
      <w:b/>
      <w:bCs/>
      <w:snapToGrid w:val="0"/>
      <w:color w:val="000000"/>
      <w:sz w:val="21"/>
      <w:szCs w:val="21"/>
    </w:rPr>
  </w:style>
  <w:style w:type="character" w:customStyle="1" w:styleId="55">
    <w:name w:val="批注框文本 字符"/>
    <w:basedOn w:val="29"/>
    <w:link w:val="16"/>
    <w:autoRedefine/>
    <w:qFormat/>
    <w:uiPriority w:val="0"/>
    <w:rPr>
      <w:rFonts w:ascii="Arial" w:hAnsi="Arial" w:eastAsia="Arial" w:cs="Arial"/>
      <w:snapToGrid w:val="0"/>
      <w:color w:val="000000"/>
      <w:sz w:val="18"/>
      <w:szCs w:val="18"/>
    </w:rPr>
  </w:style>
  <w:style w:type="paragraph" w:styleId="56">
    <w:name w:val="List Paragraph"/>
    <w:basedOn w:val="1"/>
    <w:autoRedefine/>
    <w:qFormat/>
    <w:uiPriority w:val="99"/>
    <w:pPr>
      <w:ind w:firstLine="420" w:firstLineChars="200"/>
    </w:pPr>
  </w:style>
  <w:style w:type="paragraph" w:customStyle="1" w:styleId="57">
    <w:name w:val="修订2"/>
    <w:autoRedefine/>
    <w:hidden/>
    <w:semiHidden/>
    <w:qFormat/>
    <w:uiPriority w:val="99"/>
    <w:rPr>
      <w:rFonts w:ascii="Arial" w:hAnsi="Arial" w:eastAsia="Arial" w:cs="Arial"/>
      <w:snapToGrid w:val="0"/>
      <w:color w:val="000000"/>
      <w:sz w:val="21"/>
      <w:szCs w:val="21"/>
      <w:lang w:val="en-US" w:eastAsia="zh-CN" w:bidi="ar-SA"/>
    </w:rPr>
  </w:style>
  <w:style w:type="paragraph" w:customStyle="1" w:styleId="58">
    <w:name w:val="修订3"/>
    <w:autoRedefine/>
    <w:hidden/>
    <w:semiHidden/>
    <w:qFormat/>
    <w:uiPriority w:val="99"/>
    <w:rPr>
      <w:rFonts w:ascii="Arial" w:hAnsi="Arial" w:eastAsia="Arial" w:cs="Arial"/>
      <w:snapToGrid w:val="0"/>
      <w:color w:val="000000"/>
      <w:sz w:val="21"/>
      <w:szCs w:val="21"/>
      <w:lang w:val="en-US" w:eastAsia="zh-CN" w:bidi="ar-SA"/>
    </w:rPr>
  </w:style>
  <w:style w:type="character" w:customStyle="1" w:styleId="59">
    <w:name w:val="正文文本 字符"/>
    <w:basedOn w:val="29"/>
    <w:link w:val="2"/>
    <w:autoRedefine/>
    <w:qFormat/>
    <w:uiPriority w:val="0"/>
    <w:rPr>
      <w:rFonts w:hint="default" w:ascii="Calibri" w:hAnsi="Calibri" w:eastAsia="Calibri" w:cs="Calibri"/>
    </w:rPr>
  </w:style>
  <w:style w:type="paragraph" w:customStyle="1" w:styleId="60">
    <w:name w:val="修订4"/>
    <w:autoRedefine/>
    <w:hidden/>
    <w:semiHidden/>
    <w:qFormat/>
    <w:uiPriority w:val="99"/>
    <w:rPr>
      <w:rFonts w:ascii="Arial" w:hAnsi="Arial" w:eastAsia="Arial" w:cs="Arial"/>
      <w:snapToGrid w:val="0"/>
      <w:color w:val="000000"/>
      <w:sz w:val="21"/>
      <w:szCs w:val="21"/>
      <w:lang w:val="en-US" w:eastAsia="zh-CN" w:bidi="ar-SA"/>
    </w:rPr>
  </w:style>
  <w:style w:type="paragraph" w:customStyle="1" w:styleId="61">
    <w:name w:val="reader-word-layer"/>
    <w:basedOn w:val="1"/>
    <w:autoRedefine/>
    <w:qFormat/>
    <w:uiPriority w:val="0"/>
    <w:pPr>
      <w:spacing w:before="100" w:beforeAutospacing="1" w:after="100" w:afterAutospacing="1"/>
    </w:pPr>
    <w:rPr>
      <w:rFonts w:ascii="宋体" w:hAnsi="宋体" w:cs="宋体"/>
      <w:sz w:val="24"/>
    </w:rPr>
  </w:style>
  <w:style w:type="paragraph" w:customStyle="1" w:styleId="6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63">
    <w:name w:val="first-child"/>
    <w:basedOn w:val="29"/>
    <w:autoRedefine/>
    <w:qFormat/>
    <w:uiPriority w:val="0"/>
  </w:style>
  <w:style w:type="character" w:customStyle="1" w:styleId="64">
    <w:name w:val="first-child1"/>
    <w:basedOn w:val="29"/>
    <w:autoRedefine/>
    <w:qFormat/>
    <w:uiPriority w:val="0"/>
  </w:style>
  <w:style w:type="character" w:customStyle="1" w:styleId="65">
    <w:name w:val="layui-layer-tabnow"/>
    <w:basedOn w:val="29"/>
    <w:autoRedefine/>
    <w:qFormat/>
    <w:uiPriority w:val="0"/>
    <w:rPr>
      <w:bdr w:val="single" w:color="CCCCCC" w:sz="4" w:space="0"/>
      <w:shd w:val="clear" w:color="auto" w:fill="FFFFFF"/>
    </w:rPr>
  </w:style>
  <w:style w:type="character" w:customStyle="1" w:styleId="66">
    <w:name w:val="not([class*=suffix])"/>
    <w:basedOn w:val="29"/>
    <w:autoRedefine/>
    <w:qFormat/>
    <w:uiPriority w:val="0"/>
    <w:rPr>
      <w:sz w:val="13"/>
      <w:szCs w:val="13"/>
    </w:rPr>
  </w:style>
  <w:style w:type="character" w:customStyle="1" w:styleId="67">
    <w:name w:val="not([class*=suffix])1"/>
    <w:basedOn w:val="29"/>
    <w:autoRedefine/>
    <w:qFormat/>
    <w:uiPriority w:val="0"/>
  </w:style>
  <w:style w:type="character" w:customStyle="1" w:styleId="68">
    <w:name w:val="hover"/>
    <w:basedOn w:val="29"/>
    <w:autoRedefine/>
    <w:qFormat/>
    <w:uiPriority w:val="0"/>
    <w:rPr>
      <w:b/>
      <w:bCs/>
      <w:color w:val="CF0010"/>
    </w:rPr>
  </w:style>
  <w:style w:type="character" w:customStyle="1" w:styleId="69">
    <w:name w:val="next"/>
    <w:basedOn w:val="29"/>
    <w:autoRedefine/>
    <w:qFormat/>
    <w:uiPriority w:val="0"/>
    <w:rPr>
      <w:rFonts w:hint="default" w:ascii="element-icons" w:hAnsi="element-icons" w:eastAsia="element-icons" w:cs="element-icons"/>
      <w:color w:val="606266"/>
      <w:u w:val="none"/>
      <w:shd w:val="clear" w:color="auto" w:fill="F4F4F5"/>
    </w:rPr>
  </w:style>
  <w:style w:type="character" w:customStyle="1" w:styleId="70">
    <w:name w:val="prev"/>
    <w:basedOn w:val="29"/>
    <w:autoRedefine/>
    <w:qFormat/>
    <w:uiPriority w:val="0"/>
    <w:rPr>
      <w:rFonts w:hint="default" w:ascii="element-icons" w:hAnsi="element-icons" w:eastAsia="element-icons" w:cs="element-icons"/>
      <w:color w:val="606266"/>
      <w:u w:val="none"/>
      <w:shd w:val="clear" w:color="auto" w:fill="F4F4F5"/>
    </w:rPr>
  </w:style>
  <w:style w:type="paragraph" w:customStyle="1" w:styleId="71">
    <w:name w:val="修订5"/>
    <w:autoRedefine/>
    <w:hidden/>
    <w:unhideWhenUsed/>
    <w:qFormat/>
    <w:uiPriority w:val="99"/>
    <w:rPr>
      <w:rFonts w:ascii="Arial" w:hAnsi="Arial" w:eastAsia="Arial" w:cs="Arial"/>
      <w:snapToGrid w:val="0"/>
      <w:color w:val="000000"/>
      <w:sz w:val="21"/>
      <w:szCs w:val="21"/>
      <w:lang w:val="en-US" w:eastAsia="zh-CN" w:bidi="ar-SA"/>
    </w:rPr>
  </w:style>
  <w:style w:type="character" w:customStyle="1" w:styleId="72">
    <w:name w:val="未处理的提及1"/>
    <w:basedOn w:val="29"/>
    <w:autoRedefine/>
    <w:semiHidden/>
    <w:unhideWhenUsed/>
    <w:qFormat/>
    <w:uiPriority w:val="99"/>
    <w:rPr>
      <w:color w:val="605E5C"/>
      <w:shd w:val="clear" w:color="auto" w:fill="E1DFDD"/>
    </w:rPr>
  </w:style>
  <w:style w:type="character" w:customStyle="1" w:styleId="73">
    <w:name w:val="标题 1 字符"/>
    <w:link w:val="3"/>
    <w:autoRedefine/>
    <w:qFormat/>
    <w:uiPriority w:val="0"/>
    <w:rPr>
      <w:rFonts w:ascii="宋体" w:hAnsi="宋体" w:eastAsia="宋体" w:cs="宋体"/>
      <w:snapToGrid w:val="0"/>
      <w:color w:val="auto"/>
      <w:spacing w:val="8"/>
      <w:sz w:val="23"/>
      <w:szCs w:val="23"/>
      <w:lang w:val="en-US" w:eastAsia="zh-CN" w:bidi="ar-SA"/>
    </w:rPr>
  </w:style>
  <w:style w:type="paragraph" w:customStyle="1" w:styleId="74">
    <w:name w:val="TOC 标题1"/>
    <w:basedOn w:val="3"/>
    <w:next w:val="1"/>
    <w:autoRedefine/>
    <w:unhideWhenUsed/>
    <w:qFormat/>
    <w:uiPriority w:val="39"/>
    <w:pPr>
      <w:kinsoku/>
      <w:autoSpaceDE/>
      <w:autoSpaceDN/>
      <w:adjustRightInd/>
      <w:snapToGrid/>
      <w:spacing w:before="240" w:line="259" w:lineRule="auto"/>
      <w:textAlignment w:val="auto"/>
      <w:outlineLvl w:val="9"/>
    </w:pPr>
    <w:rPr>
      <w:rFonts w:asciiTheme="majorHAnsi" w:hAnsiTheme="majorHAnsi" w:eastAsiaTheme="majorEastAsia" w:cstheme="majorBidi"/>
      <w:snapToGrid/>
      <w:color w:val="376092" w:themeColor="accent1" w:themeShade="BF"/>
      <w:sz w:val="32"/>
      <w:szCs w:val="32"/>
    </w:rPr>
  </w:style>
  <w:style w:type="paragraph" w:customStyle="1" w:styleId="75">
    <w:name w:val="修订6"/>
    <w:autoRedefine/>
    <w:hidden/>
    <w:unhideWhenUsed/>
    <w:qFormat/>
    <w:uiPriority w:val="99"/>
    <w:rPr>
      <w:rFonts w:ascii="Arial" w:hAnsi="Arial" w:eastAsia="Arial" w:cs="Arial"/>
      <w:snapToGrid w:val="0"/>
      <w:color w:val="000000"/>
      <w:sz w:val="21"/>
      <w:szCs w:val="21"/>
      <w:lang w:val="en-US" w:eastAsia="zh-CN" w:bidi="ar-SA"/>
    </w:rPr>
  </w:style>
  <w:style w:type="paragraph" w:customStyle="1" w:styleId="76">
    <w:name w:val="修订7"/>
    <w:autoRedefine/>
    <w:hidden/>
    <w:unhideWhenUsed/>
    <w:qFormat/>
    <w:uiPriority w:val="99"/>
    <w:rPr>
      <w:rFonts w:ascii="Arial" w:hAnsi="Arial" w:eastAsia="Arial" w:cs="Arial"/>
      <w:snapToGrid w:val="0"/>
      <w:color w:val="000000"/>
      <w:sz w:val="21"/>
      <w:szCs w:val="21"/>
      <w:lang w:val="en-US" w:eastAsia="zh-CN" w:bidi="ar-SA"/>
    </w:rPr>
  </w:style>
  <w:style w:type="character" w:customStyle="1" w:styleId="77">
    <w:name w:val="标题 3 字符"/>
    <w:basedOn w:val="29"/>
    <w:link w:val="5"/>
    <w:autoRedefine/>
    <w:qFormat/>
    <w:uiPriority w:val="0"/>
    <w:rPr>
      <w:rFonts w:hint="default" w:ascii="Arial" w:hAnsi="Arial" w:eastAsia="Arial" w:cs="Arial"/>
      <w:b/>
      <w:bCs/>
      <w:snapToGrid/>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4E11D-F8E6-4D00-AA84-CD4788884917}">
  <ds:schemaRefs/>
</ds:datastoreItem>
</file>

<file path=docProps/app.xml><?xml version="1.0" encoding="utf-8"?>
<Properties xmlns="http://schemas.openxmlformats.org/officeDocument/2006/extended-properties" xmlns:vt="http://schemas.openxmlformats.org/officeDocument/2006/docPropsVTypes">
  <Template>Normal</Template>
  <Pages>49</Pages>
  <Words>17192</Words>
  <Characters>18491</Characters>
  <Lines>169</Lines>
  <Paragraphs>47</Paragraphs>
  <TotalTime>3</TotalTime>
  <ScaleCrop>false</ScaleCrop>
  <LinksUpToDate>false</LinksUpToDate>
  <CharactersWithSpaces>19945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2024-04-18T13:54:00Z</dcterms:created>
  <dc:creator>DaHai</dc:creator>
  <cp:lastModifiedBy>崔海伦</cp:lastModifiedBy>
  <cp:lastPrinted>2024-05-10T03:18:00Z</cp:lastPrinted>
  <dcterms:modified xsi:type="dcterms:W3CDTF">2024-06-14T00:51:10Z</dcterms:modified>
  <dc:title>第一部分</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2022-07-24T22:50:35Z</vt:filetime>
  </property>
  <property fmtid="{D5CDD505-2E9C-101B-9397-08002B2CF9AE}" pid="4" name="KSOProductBuildVer">
    <vt:lpwstr>2052-12.1.0.16929</vt:lpwstr>
  </property>
  <property fmtid="{D5CDD505-2E9C-101B-9397-08002B2CF9AE}" pid="5" name="ICV">
    <vt:lpwstr>4A27F524883649269B853E14EE5DA6C4_13</vt:lpwstr>
  </property>
</Properties>
</file>