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Ansi="宋体"/>
          <w:b/>
          <w:bCs/>
          <w:sz w:val="48"/>
          <w:szCs w:val="48"/>
          <w:highlight w:val="none"/>
        </w:rPr>
      </w:pPr>
      <w:bookmarkStart w:id="0" w:name="_Toc18426"/>
      <w:bookmarkStart w:id="1" w:name="_Toc11473"/>
      <w:r>
        <w:rPr>
          <w:rFonts w:hAnsi="宋体"/>
          <w:b/>
          <w:bCs/>
          <w:sz w:val="48"/>
          <w:szCs w:val="48"/>
          <w:highlight w:val="none"/>
        </w:rPr>
        <w:t xml:space="preserve"> </w:t>
      </w:r>
    </w:p>
    <w:p>
      <w:pPr>
        <w:spacing w:line="560" w:lineRule="exact"/>
        <w:rPr>
          <w:rFonts w:hAnsi="宋体"/>
          <w:b/>
          <w:bCs/>
          <w:sz w:val="48"/>
          <w:szCs w:val="48"/>
          <w:highlight w:val="none"/>
        </w:rPr>
      </w:pPr>
    </w:p>
    <w:p>
      <w:pPr>
        <w:spacing w:line="560" w:lineRule="exact"/>
        <w:jc w:val="center"/>
        <w:rPr>
          <w:rFonts w:hAnsi="宋体" w:cs="黑体"/>
          <w:b/>
          <w:sz w:val="44"/>
          <w:szCs w:val="44"/>
          <w:highlight w:val="none"/>
        </w:rPr>
      </w:pPr>
      <w:r>
        <w:rPr>
          <w:rFonts w:hint="eastAsia" w:hAnsi="宋体" w:cs="黑体"/>
          <w:b/>
          <w:sz w:val="44"/>
          <w:szCs w:val="44"/>
          <w:highlight w:val="none"/>
        </w:rPr>
        <w:t>四川都金山地轨道交通有限责任公司</w:t>
      </w:r>
    </w:p>
    <w:p>
      <w:pPr>
        <w:spacing w:line="560" w:lineRule="exact"/>
        <w:jc w:val="center"/>
        <w:rPr>
          <w:rFonts w:hAnsi="宋体" w:cs="黑体"/>
          <w:b/>
          <w:sz w:val="48"/>
          <w:szCs w:val="48"/>
          <w:highlight w:val="none"/>
        </w:rPr>
      </w:pPr>
      <w:r>
        <w:rPr>
          <w:rFonts w:hint="eastAsia" w:hAnsi="宋体" w:cs="黑体"/>
          <w:b/>
          <w:sz w:val="44"/>
          <w:szCs w:val="44"/>
          <w:highlight w:val="none"/>
        </w:rPr>
        <w:t>人力资源咨询服务</w:t>
      </w:r>
    </w:p>
    <w:p>
      <w:pPr>
        <w:spacing w:line="560" w:lineRule="exact"/>
        <w:ind w:firstLine="964" w:firstLineChars="200"/>
        <w:jc w:val="center"/>
        <w:rPr>
          <w:rFonts w:hAnsi="宋体"/>
          <w:b/>
          <w:bCs/>
          <w:sz w:val="48"/>
          <w:szCs w:val="48"/>
          <w:highlight w:val="none"/>
        </w:rPr>
      </w:pPr>
    </w:p>
    <w:p>
      <w:pPr>
        <w:jc w:val="center"/>
        <w:rPr>
          <w:rFonts w:hAnsi="宋体"/>
          <w:b/>
          <w:bCs/>
          <w:sz w:val="48"/>
          <w:szCs w:val="48"/>
          <w:highlight w:val="none"/>
        </w:rPr>
      </w:pPr>
    </w:p>
    <w:p>
      <w:pPr>
        <w:jc w:val="center"/>
        <w:rPr>
          <w:rFonts w:hAnsi="宋体"/>
          <w:b/>
          <w:bCs/>
          <w:sz w:val="48"/>
          <w:szCs w:val="48"/>
          <w:highlight w:val="none"/>
        </w:rPr>
      </w:pPr>
    </w:p>
    <w:p>
      <w:pPr>
        <w:jc w:val="center"/>
        <w:rPr>
          <w:rFonts w:hAnsi="宋体" w:cs="黑体"/>
          <w:b/>
          <w:bCs/>
          <w:sz w:val="96"/>
          <w:szCs w:val="48"/>
          <w:highlight w:val="none"/>
        </w:rPr>
      </w:pPr>
      <w:r>
        <w:rPr>
          <w:rFonts w:hint="eastAsia" w:hAnsi="宋体" w:cs="黑体"/>
          <w:b/>
          <w:bCs/>
          <w:sz w:val="96"/>
          <w:szCs w:val="48"/>
          <w:highlight w:val="none"/>
        </w:rPr>
        <w:t>比选文件</w:t>
      </w:r>
    </w:p>
    <w:p>
      <w:pPr>
        <w:rPr>
          <w:rFonts w:hAnsi="宋体"/>
          <w:b/>
          <w:highlight w:val="none"/>
        </w:rPr>
      </w:pPr>
    </w:p>
    <w:p>
      <w:pPr>
        <w:rPr>
          <w:rFonts w:hAnsi="宋体"/>
          <w:b/>
          <w:highlight w:val="none"/>
        </w:rPr>
      </w:pPr>
    </w:p>
    <w:p>
      <w:pPr>
        <w:spacing w:line="560" w:lineRule="exact"/>
        <w:rPr>
          <w:rFonts w:hAnsi="宋体"/>
          <w:b/>
          <w:bCs/>
          <w:highlight w:val="none"/>
        </w:rPr>
      </w:pPr>
    </w:p>
    <w:p>
      <w:pPr>
        <w:spacing w:line="560" w:lineRule="exact"/>
        <w:rPr>
          <w:rFonts w:hAnsi="宋体"/>
          <w:b/>
          <w:bCs/>
          <w:highlight w:val="none"/>
        </w:rPr>
      </w:pPr>
    </w:p>
    <w:p>
      <w:pPr>
        <w:spacing w:line="560" w:lineRule="exact"/>
        <w:rPr>
          <w:rFonts w:hAnsi="宋体"/>
          <w:b/>
          <w:bCs/>
          <w:highlight w:val="none"/>
        </w:rPr>
      </w:pPr>
    </w:p>
    <w:p>
      <w:pPr>
        <w:spacing w:line="560" w:lineRule="exact"/>
        <w:rPr>
          <w:rFonts w:hAnsi="宋体"/>
          <w:b/>
          <w:bCs/>
          <w:highlight w:val="none"/>
        </w:rPr>
      </w:pPr>
    </w:p>
    <w:p>
      <w:pPr>
        <w:spacing w:line="560" w:lineRule="exact"/>
        <w:rPr>
          <w:rFonts w:hAnsi="宋体"/>
          <w:b/>
          <w:bCs/>
          <w:highlight w:val="none"/>
        </w:rPr>
      </w:pPr>
    </w:p>
    <w:p>
      <w:pPr>
        <w:spacing w:line="560" w:lineRule="exact"/>
        <w:rPr>
          <w:rFonts w:hAnsi="宋体"/>
          <w:b/>
          <w:bCs/>
          <w:highlight w:val="none"/>
        </w:rPr>
      </w:pPr>
    </w:p>
    <w:p>
      <w:pPr>
        <w:adjustRightInd w:val="0"/>
        <w:spacing w:line="560" w:lineRule="exact"/>
        <w:jc w:val="center"/>
        <w:rPr>
          <w:rFonts w:hAnsi="宋体"/>
          <w:b/>
          <w:bCs/>
          <w:sz w:val="28"/>
          <w:szCs w:val="28"/>
          <w:highlight w:val="none"/>
        </w:rPr>
      </w:pPr>
    </w:p>
    <w:p>
      <w:pPr>
        <w:spacing w:line="560" w:lineRule="exact"/>
        <w:jc w:val="center"/>
        <w:rPr>
          <w:rFonts w:hAnsi="宋体"/>
          <w:b/>
          <w:bCs/>
          <w:sz w:val="28"/>
          <w:szCs w:val="28"/>
          <w:highlight w:val="none"/>
        </w:rPr>
      </w:pPr>
      <w:r>
        <w:rPr>
          <w:rFonts w:hAnsi="宋体"/>
          <w:b/>
          <w:bCs/>
          <w:sz w:val="28"/>
          <w:szCs w:val="28"/>
          <w:highlight w:val="none"/>
        </w:rPr>
        <w:t>四川</w:t>
      </w:r>
      <w:r>
        <w:rPr>
          <w:rFonts w:hint="eastAsia" w:hAnsi="宋体"/>
          <w:b/>
          <w:bCs/>
          <w:sz w:val="28"/>
          <w:szCs w:val="28"/>
          <w:highlight w:val="none"/>
        </w:rPr>
        <w:t>都金山地轨道交通</w:t>
      </w:r>
      <w:r>
        <w:rPr>
          <w:rFonts w:hAnsi="宋体"/>
          <w:b/>
          <w:bCs/>
          <w:sz w:val="28"/>
          <w:szCs w:val="28"/>
          <w:highlight w:val="none"/>
        </w:rPr>
        <w:t>有限</w:t>
      </w:r>
      <w:r>
        <w:rPr>
          <w:rFonts w:hint="eastAsia" w:hAnsi="宋体"/>
          <w:b/>
          <w:bCs/>
          <w:sz w:val="28"/>
          <w:szCs w:val="28"/>
          <w:highlight w:val="none"/>
        </w:rPr>
        <w:t>责任</w:t>
      </w:r>
      <w:r>
        <w:rPr>
          <w:rFonts w:hAnsi="宋体"/>
          <w:b/>
          <w:bCs/>
          <w:sz w:val="28"/>
          <w:szCs w:val="28"/>
          <w:highlight w:val="none"/>
        </w:rPr>
        <w:t>公司</w:t>
      </w:r>
    </w:p>
    <w:p>
      <w:pPr>
        <w:spacing w:line="560" w:lineRule="exact"/>
        <w:rPr>
          <w:rFonts w:hAnsi="宋体"/>
          <w:b/>
          <w:bCs/>
          <w:sz w:val="28"/>
          <w:szCs w:val="28"/>
          <w:highlight w:val="none"/>
        </w:rPr>
      </w:pPr>
    </w:p>
    <w:p>
      <w:pPr>
        <w:spacing w:line="560" w:lineRule="exact"/>
        <w:jc w:val="center"/>
        <w:rPr>
          <w:rFonts w:hAnsi="宋体"/>
          <w:b/>
          <w:bCs/>
          <w:sz w:val="28"/>
          <w:szCs w:val="28"/>
          <w:highlight w:val="none"/>
        </w:rPr>
      </w:pPr>
      <w:r>
        <w:rPr>
          <w:rFonts w:hAnsi="宋体"/>
          <w:b/>
          <w:sz w:val="28"/>
          <w:szCs w:val="28"/>
          <w:highlight w:val="none"/>
        </w:rPr>
        <w:t>二</w:t>
      </w:r>
      <w:r>
        <w:rPr>
          <w:rFonts w:hAnsi="宋体"/>
          <w:b/>
          <w:bCs/>
          <w:sz w:val="28"/>
          <w:szCs w:val="28"/>
          <w:highlight w:val="none"/>
        </w:rPr>
        <w:t>〇二</w:t>
      </w:r>
      <w:r>
        <w:rPr>
          <w:rFonts w:hint="eastAsia" w:hAnsi="宋体"/>
          <w:b/>
          <w:bCs/>
          <w:sz w:val="28"/>
          <w:szCs w:val="28"/>
          <w:highlight w:val="none"/>
          <w:lang w:val="en-US" w:eastAsia="zh-CN"/>
        </w:rPr>
        <w:t>三</w:t>
      </w:r>
      <w:r>
        <w:rPr>
          <w:rFonts w:hAnsi="宋体"/>
          <w:b/>
          <w:sz w:val="28"/>
          <w:szCs w:val="28"/>
          <w:highlight w:val="none"/>
        </w:rPr>
        <w:t>年</w:t>
      </w:r>
      <w:r>
        <w:rPr>
          <w:rFonts w:hint="eastAsia" w:hAnsi="宋体"/>
          <w:b/>
          <w:sz w:val="28"/>
          <w:szCs w:val="28"/>
          <w:highlight w:val="none"/>
          <w:lang w:val="en-US" w:eastAsia="zh-CN"/>
        </w:rPr>
        <w:t>四</w:t>
      </w:r>
      <w:r>
        <w:rPr>
          <w:rFonts w:hAnsi="宋体"/>
          <w:b/>
          <w:sz w:val="28"/>
          <w:szCs w:val="28"/>
          <w:highlight w:val="none"/>
        </w:rPr>
        <w:t>月</w:t>
      </w:r>
    </w:p>
    <w:p>
      <w:pPr>
        <w:spacing w:line="560" w:lineRule="exact"/>
        <w:rPr>
          <w:rFonts w:hAnsi="宋体"/>
          <w:highlight w:val="none"/>
        </w:rPr>
      </w:pPr>
    </w:p>
    <w:p>
      <w:pPr>
        <w:pStyle w:val="22"/>
        <w:spacing w:before="0" w:line="560" w:lineRule="exact"/>
        <w:jc w:val="center"/>
        <w:rPr>
          <w:rFonts w:ascii="宋体" w:hAnsi="宋体"/>
          <w:color w:val="auto"/>
          <w:highlight w:val="none"/>
          <w:lang w:val="zh-CN"/>
        </w:rPr>
      </w:pPr>
    </w:p>
    <w:p>
      <w:pPr>
        <w:pStyle w:val="22"/>
        <w:spacing w:before="0" w:line="560" w:lineRule="exact"/>
        <w:jc w:val="center"/>
        <w:rPr>
          <w:rFonts w:ascii="宋体" w:hAnsi="宋体"/>
          <w:color w:val="auto"/>
          <w:sz w:val="30"/>
          <w:szCs w:val="30"/>
          <w:highlight w:val="none"/>
        </w:rPr>
      </w:pPr>
      <w:r>
        <w:rPr>
          <w:rFonts w:ascii="宋体" w:hAnsi="宋体"/>
          <w:color w:val="auto"/>
          <w:sz w:val="30"/>
          <w:szCs w:val="30"/>
          <w:highlight w:val="none"/>
          <w:lang w:val="zh-CN"/>
        </w:rPr>
        <w:t>目</w:t>
      </w:r>
      <w:r>
        <w:rPr>
          <w:rFonts w:ascii="宋体" w:hAnsi="宋体"/>
          <w:color w:val="auto"/>
          <w:sz w:val="30"/>
          <w:szCs w:val="30"/>
          <w:highlight w:val="none"/>
        </w:rPr>
        <w:t xml:space="preserve">    </w:t>
      </w:r>
      <w:r>
        <w:rPr>
          <w:rFonts w:ascii="宋体" w:hAnsi="宋体"/>
          <w:color w:val="auto"/>
          <w:sz w:val="30"/>
          <w:szCs w:val="30"/>
          <w:highlight w:val="none"/>
          <w:lang w:val="zh-CN"/>
        </w:rPr>
        <w:t>录</w:t>
      </w:r>
      <w:bookmarkEnd w:id="0"/>
      <w:bookmarkEnd w:id="1"/>
    </w:p>
    <w:p>
      <w:pPr>
        <w:pStyle w:val="13"/>
        <w:tabs>
          <w:tab w:val="right" w:leader="dot" w:pos="8891"/>
        </w:tabs>
        <w:spacing w:before="0" w:after="0" w:line="560" w:lineRule="exact"/>
        <w:rPr>
          <w:rFonts w:hAnsi="宋体"/>
          <w:bCs w:val="0"/>
          <w:caps w:val="0"/>
          <w:kern w:val="2"/>
          <w:sz w:val="24"/>
          <w:szCs w:val="24"/>
          <w:highlight w:val="none"/>
        </w:rPr>
      </w:pPr>
      <w:r>
        <w:rPr>
          <w:rFonts w:hAnsi="宋体"/>
          <w:sz w:val="24"/>
          <w:szCs w:val="24"/>
          <w:highlight w:val="none"/>
        </w:rPr>
        <w:fldChar w:fldCharType="begin"/>
      </w:r>
      <w:r>
        <w:rPr>
          <w:rFonts w:hAnsi="宋体"/>
          <w:sz w:val="24"/>
          <w:szCs w:val="24"/>
          <w:highlight w:val="none"/>
        </w:rPr>
        <w:instrText xml:space="preserve"> TOC \o "1-3" \h \z \u </w:instrText>
      </w:r>
      <w:r>
        <w:rPr>
          <w:rFonts w:hAnsi="宋体"/>
          <w:sz w:val="24"/>
          <w:szCs w:val="24"/>
          <w:highlight w:val="none"/>
        </w:rPr>
        <w:fldChar w:fldCharType="separate"/>
      </w:r>
    </w:p>
    <w:p>
      <w:pPr>
        <w:spacing w:line="560" w:lineRule="exact"/>
        <w:rPr>
          <w:rFonts w:hAnsi="宋体"/>
          <w:sz w:val="18"/>
          <w:szCs w:val="18"/>
          <w:highlight w:val="none"/>
        </w:rPr>
      </w:pPr>
      <w:r>
        <w:rPr>
          <w:rFonts w:hAnsi="宋体"/>
          <w:sz w:val="24"/>
          <w:szCs w:val="24"/>
          <w:highlight w:val="none"/>
        </w:rPr>
        <w:fldChar w:fldCharType="end"/>
      </w:r>
    </w:p>
    <w:p>
      <w:pPr>
        <w:pStyle w:val="13"/>
        <w:tabs>
          <w:tab w:val="right" w:leader="dot" w:pos="8891"/>
        </w:tabs>
        <w:spacing w:before="0" w:after="0" w:line="560" w:lineRule="exact"/>
        <w:rPr>
          <w:rFonts w:hAnsi="宋体"/>
          <w:b w:val="0"/>
          <w:bCs w:val="0"/>
          <w:caps w:val="0"/>
          <w:kern w:val="2"/>
          <w:sz w:val="28"/>
          <w:szCs w:val="28"/>
          <w:highlight w:val="none"/>
        </w:rPr>
      </w:pPr>
      <w:r>
        <w:rPr>
          <w:rFonts w:hAnsi="宋体"/>
          <w:b w:val="0"/>
          <w:bCs w:val="0"/>
          <w:sz w:val="28"/>
          <w:szCs w:val="28"/>
          <w:highlight w:val="none"/>
        </w:rPr>
        <w:fldChar w:fldCharType="begin"/>
      </w:r>
      <w:r>
        <w:rPr>
          <w:rFonts w:hAnsi="宋体"/>
          <w:b w:val="0"/>
          <w:bCs w:val="0"/>
          <w:sz w:val="28"/>
          <w:szCs w:val="28"/>
          <w:highlight w:val="none"/>
        </w:rPr>
        <w:instrText xml:space="preserve">TOC \o "1-2" \h \u </w:instrText>
      </w:r>
      <w:r>
        <w:rPr>
          <w:rFonts w:hAnsi="宋体"/>
          <w:b w:val="0"/>
          <w:bCs w:val="0"/>
          <w:sz w:val="28"/>
          <w:szCs w:val="28"/>
          <w:highlight w:val="none"/>
        </w:rPr>
        <w:fldChar w:fldCharType="separate"/>
      </w:r>
      <w:r>
        <w:rPr>
          <w:highlight w:val="none"/>
        </w:rPr>
        <w:fldChar w:fldCharType="begin"/>
      </w:r>
      <w:r>
        <w:rPr>
          <w:highlight w:val="none"/>
        </w:rPr>
        <w:instrText xml:space="preserve"> HYPERLINK \l "_Toc475463259" </w:instrText>
      </w:r>
      <w:r>
        <w:rPr>
          <w:highlight w:val="none"/>
        </w:rPr>
        <w:fldChar w:fldCharType="separate"/>
      </w:r>
      <w:r>
        <w:rPr>
          <w:rStyle w:val="20"/>
          <w:rFonts w:hAnsi="宋体"/>
          <w:color w:val="auto"/>
          <w:sz w:val="28"/>
          <w:szCs w:val="28"/>
          <w:highlight w:val="none"/>
        </w:rPr>
        <w:t>第一章 比选公告</w:t>
      </w:r>
      <w:r>
        <w:rPr>
          <w:rFonts w:hAnsi="宋体"/>
          <w:sz w:val="28"/>
          <w:szCs w:val="28"/>
          <w:highlight w:val="none"/>
        </w:rPr>
        <w:tab/>
      </w:r>
      <w:r>
        <w:rPr>
          <w:rFonts w:hAnsi="宋体"/>
          <w:sz w:val="28"/>
          <w:szCs w:val="28"/>
          <w:highlight w:val="none"/>
        </w:rPr>
        <w:fldChar w:fldCharType="begin"/>
      </w:r>
      <w:r>
        <w:rPr>
          <w:rFonts w:hAnsi="宋体"/>
          <w:sz w:val="28"/>
          <w:szCs w:val="28"/>
          <w:highlight w:val="none"/>
        </w:rPr>
        <w:instrText xml:space="preserve"> PAGEREF _Toc475463259 \h </w:instrText>
      </w:r>
      <w:r>
        <w:rPr>
          <w:rFonts w:hAnsi="宋体"/>
          <w:sz w:val="28"/>
          <w:szCs w:val="28"/>
          <w:highlight w:val="none"/>
        </w:rPr>
        <w:fldChar w:fldCharType="separate"/>
      </w:r>
      <w:r>
        <w:rPr>
          <w:rFonts w:hAnsi="宋体"/>
          <w:sz w:val="28"/>
          <w:szCs w:val="28"/>
          <w:highlight w:val="none"/>
        </w:rPr>
        <w:t>2</w:t>
      </w:r>
      <w:r>
        <w:rPr>
          <w:rFonts w:hAnsi="宋体"/>
          <w:sz w:val="28"/>
          <w:szCs w:val="28"/>
          <w:highlight w:val="none"/>
        </w:rPr>
        <w:fldChar w:fldCharType="end"/>
      </w:r>
      <w:r>
        <w:rPr>
          <w:rFonts w:hAnsi="宋体"/>
          <w:sz w:val="28"/>
          <w:szCs w:val="28"/>
          <w:highlight w:val="none"/>
        </w:rPr>
        <w:fldChar w:fldCharType="end"/>
      </w:r>
    </w:p>
    <w:p>
      <w:pPr>
        <w:pStyle w:val="13"/>
        <w:tabs>
          <w:tab w:val="right" w:leader="dot" w:pos="8891"/>
        </w:tabs>
        <w:spacing w:before="0" w:after="0" w:line="560" w:lineRule="exact"/>
        <w:rPr>
          <w:rFonts w:hAnsi="宋体"/>
          <w:b w:val="0"/>
          <w:bCs w:val="0"/>
          <w:caps w:val="0"/>
          <w:kern w:val="2"/>
          <w:sz w:val="28"/>
          <w:szCs w:val="28"/>
          <w:highlight w:val="none"/>
        </w:rPr>
      </w:pPr>
      <w:r>
        <w:rPr>
          <w:highlight w:val="none"/>
        </w:rPr>
        <w:fldChar w:fldCharType="begin"/>
      </w:r>
      <w:r>
        <w:rPr>
          <w:highlight w:val="none"/>
        </w:rPr>
        <w:instrText xml:space="preserve"> HYPERLINK \l "_Toc475463260" </w:instrText>
      </w:r>
      <w:r>
        <w:rPr>
          <w:highlight w:val="none"/>
        </w:rPr>
        <w:fldChar w:fldCharType="separate"/>
      </w:r>
      <w:r>
        <w:rPr>
          <w:rStyle w:val="20"/>
          <w:rFonts w:hAnsi="宋体"/>
          <w:color w:val="auto"/>
          <w:sz w:val="28"/>
          <w:szCs w:val="28"/>
          <w:highlight w:val="none"/>
        </w:rPr>
        <w:t>第二章 比选申请人须知</w:t>
      </w:r>
      <w:r>
        <w:rPr>
          <w:rFonts w:hAnsi="宋体"/>
          <w:sz w:val="28"/>
          <w:szCs w:val="28"/>
          <w:highlight w:val="none"/>
        </w:rPr>
        <w:tab/>
      </w:r>
      <w:r>
        <w:rPr>
          <w:rFonts w:hAnsi="宋体"/>
          <w:sz w:val="28"/>
          <w:szCs w:val="28"/>
          <w:highlight w:val="none"/>
        </w:rPr>
        <w:fldChar w:fldCharType="begin"/>
      </w:r>
      <w:r>
        <w:rPr>
          <w:rFonts w:hAnsi="宋体"/>
          <w:sz w:val="28"/>
          <w:szCs w:val="28"/>
          <w:highlight w:val="none"/>
        </w:rPr>
        <w:instrText xml:space="preserve"> PAGEREF _Toc475463260 \h </w:instrText>
      </w:r>
      <w:r>
        <w:rPr>
          <w:rFonts w:hAnsi="宋体"/>
          <w:sz w:val="28"/>
          <w:szCs w:val="28"/>
          <w:highlight w:val="none"/>
        </w:rPr>
        <w:fldChar w:fldCharType="separate"/>
      </w:r>
      <w:r>
        <w:rPr>
          <w:rFonts w:hAnsi="宋体"/>
          <w:sz w:val="28"/>
          <w:szCs w:val="28"/>
          <w:highlight w:val="none"/>
        </w:rPr>
        <w:t>4</w:t>
      </w:r>
      <w:r>
        <w:rPr>
          <w:rFonts w:hAnsi="宋体"/>
          <w:sz w:val="28"/>
          <w:szCs w:val="28"/>
          <w:highlight w:val="none"/>
        </w:rPr>
        <w:fldChar w:fldCharType="end"/>
      </w:r>
      <w:r>
        <w:rPr>
          <w:rFonts w:hAnsi="宋体"/>
          <w:sz w:val="28"/>
          <w:szCs w:val="28"/>
          <w:highlight w:val="none"/>
        </w:rPr>
        <w:fldChar w:fldCharType="end"/>
      </w:r>
    </w:p>
    <w:p>
      <w:pPr>
        <w:pStyle w:val="13"/>
        <w:tabs>
          <w:tab w:val="right" w:leader="dot" w:pos="8891"/>
        </w:tabs>
        <w:spacing w:before="0" w:after="0" w:line="560" w:lineRule="exact"/>
        <w:rPr>
          <w:rFonts w:hAnsi="宋体"/>
          <w:b w:val="0"/>
          <w:bCs w:val="0"/>
          <w:caps w:val="0"/>
          <w:kern w:val="2"/>
          <w:sz w:val="28"/>
          <w:szCs w:val="28"/>
          <w:highlight w:val="none"/>
        </w:rPr>
      </w:pPr>
      <w:r>
        <w:rPr>
          <w:highlight w:val="none"/>
        </w:rPr>
        <w:fldChar w:fldCharType="begin"/>
      </w:r>
      <w:r>
        <w:rPr>
          <w:highlight w:val="none"/>
        </w:rPr>
        <w:instrText xml:space="preserve"> HYPERLINK \l "_Toc475463261" </w:instrText>
      </w:r>
      <w:r>
        <w:rPr>
          <w:highlight w:val="none"/>
        </w:rPr>
        <w:fldChar w:fldCharType="separate"/>
      </w:r>
      <w:r>
        <w:rPr>
          <w:rStyle w:val="20"/>
          <w:rFonts w:hAnsi="宋体"/>
          <w:color w:val="auto"/>
          <w:sz w:val="28"/>
          <w:szCs w:val="28"/>
          <w:highlight w:val="none"/>
        </w:rPr>
        <w:t>第三章 评审办法及评分标准</w:t>
      </w:r>
      <w:r>
        <w:rPr>
          <w:rFonts w:hAnsi="宋体"/>
          <w:sz w:val="28"/>
          <w:szCs w:val="28"/>
          <w:highlight w:val="none"/>
        </w:rPr>
        <w:tab/>
      </w:r>
      <w:r>
        <w:rPr>
          <w:rFonts w:hAnsi="宋体"/>
          <w:sz w:val="28"/>
          <w:szCs w:val="28"/>
          <w:highlight w:val="none"/>
        </w:rPr>
        <w:t>1</w:t>
      </w:r>
      <w:r>
        <w:rPr>
          <w:rFonts w:hAnsi="宋体"/>
          <w:sz w:val="28"/>
          <w:szCs w:val="28"/>
          <w:highlight w:val="none"/>
        </w:rPr>
        <w:fldChar w:fldCharType="end"/>
      </w:r>
      <w:r>
        <w:rPr>
          <w:rFonts w:hAnsi="宋体"/>
          <w:sz w:val="28"/>
          <w:szCs w:val="28"/>
          <w:highlight w:val="none"/>
        </w:rPr>
        <w:t>4</w:t>
      </w:r>
    </w:p>
    <w:p>
      <w:pPr>
        <w:pStyle w:val="13"/>
        <w:tabs>
          <w:tab w:val="right" w:leader="dot" w:pos="8891"/>
        </w:tabs>
        <w:spacing w:before="0" w:after="0" w:line="560" w:lineRule="exact"/>
        <w:rPr>
          <w:rFonts w:hAnsi="宋体"/>
          <w:b w:val="0"/>
          <w:bCs w:val="0"/>
          <w:caps w:val="0"/>
          <w:kern w:val="2"/>
          <w:sz w:val="28"/>
          <w:szCs w:val="28"/>
          <w:highlight w:val="none"/>
        </w:rPr>
      </w:pPr>
      <w:r>
        <w:rPr>
          <w:highlight w:val="none"/>
        </w:rPr>
        <w:fldChar w:fldCharType="begin"/>
      </w:r>
      <w:r>
        <w:rPr>
          <w:highlight w:val="none"/>
        </w:rPr>
        <w:instrText xml:space="preserve"> HYPERLINK \l "_Toc475463262" </w:instrText>
      </w:r>
      <w:r>
        <w:rPr>
          <w:highlight w:val="none"/>
        </w:rPr>
        <w:fldChar w:fldCharType="separate"/>
      </w:r>
      <w:r>
        <w:rPr>
          <w:rStyle w:val="20"/>
          <w:rFonts w:hAnsi="宋体"/>
          <w:color w:val="auto"/>
          <w:sz w:val="28"/>
          <w:szCs w:val="28"/>
          <w:highlight w:val="none"/>
        </w:rPr>
        <w:t>第四章 合同条款及格式</w:t>
      </w:r>
      <w:r>
        <w:rPr>
          <w:rFonts w:hAnsi="宋体"/>
          <w:sz w:val="28"/>
          <w:szCs w:val="28"/>
          <w:highlight w:val="none"/>
        </w:rPr>
        <w:tab/>
      </w:r>
      <w:r>
        <w:rPr>
          <w:rFonts w:hAnsi="宋体"/>
          <w:sz w:val="28"/>
          <w:szCs w:val="28"/>
          <w:highlight w:val="none"/>
        </w:rPr>
        <w:fldChar w:fldCharType="begin"/>
      </w:r>
      <w:r>
        <w:rPr>
          <w:rFonts w:hAnsi="宋体"/>
          <w:sz w:val="28"/>
          <w:szCs w:val="28"/>
          <w:highlight w:val="none"/>
        </w:rPr>
        <w:instrText xml:space="preserve"> PAGEREF _Toc475463262 \h </w:instrText>
      </w:r>
      <w:r>
        <w:rPr>
          <w:rFonts w:hAnsi="宋体"/>
          <w:sz w:val="28"/>
          <w:szCs w:val="28"/>
          <w:highlight w:val="none"/>
        </w:rPr>
        <w:fldChar w:fldCharType="separate"/>
      </w:r>
      <w:r>
        <w:rPr>
          <w:rFonts w:hAnsi="宋体"/>
          <w:sz w:val="28"/>
          <w:szCs w:val="28"/>
          <w:highlight w:val="none"/>
        </w:rPr>
        <w:t>20</w:t>
      </w:r>
      <w:r>
        <w:rPr>
          <w:rFonts w:hAnsi="宋体"/>
          <w:sz w:val="28"/>
          <w:szCs w:val="28"/>
          <w:highlight w:val="none"/>
        </w:rPr>
        <w:fldChar w:fldCharType="end"/>
      </w:r>
      <w:r>
        <w:rPr>
          <w:rFonts w:hAnsi="宋体"/>
          <w:sz w:val="28"/>
          <w:szCs w:val="28"/>
          <w:highlight w:val="none"/>
        </w:rPr>
        <w:fldChar w:fldCharType="end"/>
      </w:r>
    </w:p>
    <w:p>
      <w:pPr>
        <w:pStyle w:val="13"/>
        <w:tabs>
          <w:tab w:val="right" w:leader="dot" w:pos="8891"/>
        </w:tabs>
        <w:spacing w:before="0" w:after="0" w:line="560" w:lineRule="exact"/>
        <w:rPr>
          <w:rFonts w:hAnsi="宋体"/>
          <w:b w:val="0"/>
          <w:bCs w:val="0"/>
          <w:caps w:val="0"/>
          <w:kern w:val="2"/>
          <w:sz w:val="28"/>
          <w:szCs w:val="28"/>
          <w:highlight w:val="none"/>
        </w:rPr>
      </w:pPr>
      <w:r>
        <w:rPr>
          <w:highlight w:val="none"/>
        </w:rPr>
        <w:fldChar w:fldCharType="begin"/>
      </w:r>
      <w:r>
        <w:rPr>
          <w:highlight w:val="none"/>
        </w:rPr>
        <w:instrText xml:space="preserve"> HYPERLINK \l "_Toc475463263" </w:instrText>
      </w:r>
      <w:r>
        <w:rPr>
          <w:highlight w:val="none"/>
        </w:rPr>
        <w:fldChar w:fldCharType="separate"/>
      </w:r>
      <w:r>
        <w:rPr>
          <w:rStyle w:val="20"/>
          <w:rFonts w:hAnsi="宋体"/>
          <w:color w:val="auto"/>
          <w:sz w:val="28"/>
          <w:szCs w:val="28"/>
          <w:highlight w:val="none"/>
        </w:rPr>
        <w:t>第五章 比选申请文件格式</w:t>
      </w:r>
      <w:r>
        <w:rPr>
          <w:rFonts w:hAnsi="宋体"/>
          <w:sz w:val="28"/>
          <w:szCs w:val="28"/>
          <w:highlight w:val="none"/>
        </w:rPr>
        <w:tab/>
      </w:r>
      <w:r>
        <w:rPr>
          <w:rFonts w:hAnsi="宋体"/>
          <w:sz w:val="28"/>
          <w:szCs w:val="28"/>
          <w:highlight w:val="none"/>
        </w:rPr>
        <w:t>2</w:t>
      </w:r>
      <w:r>
        <w:rPr>
          <w:rFonts w:hAnsi="宋体"/>
          <w:sz w:val="28"/>
          <w:szCs w:val="28"/>
          <w:highlight w:val="none"/>
        </w:rPr>
        <w:fldChar w:fldCharType="end"/>
      </w:r>
      <w:r>
        <w:rPr>
          <w:rFonts w:hAnsi="宋体"/>
          <w:sz w:val="28"/>
          <w:szCs w:val="28"/>
          <w:highlight w:val="none"/>
        </w:rPr>
        <w:t>8</w:t>
      </w:r>
    </w:p>
    <w:p>
      <w:pPr>
        <w:pStyle w:val="13"/>
        <w:tabs>
          <w:tab w:val="right" w:leader="dot" w:pos="8364"/>
        </w:tabs>
        <w:spacing w:before="0" w:after="0" w:line="560" w:lineRule="exact"/>
        <w:rPr>
          <w:rFonts w:hAnsi="宋体"/>
          <w:b w:val="0"/>
          <w:bCs w:val="0"/>
          <w:sz w:val="36"/>
          <w:szCs w:val="36"/>
          <w:highlight w:val="none"/>
        </w:rPr>
        <w:sectPr>
          <w:footerReference r:id="rId4" w:type="first"/>
          <w:footerReference r:id="rId3" w:type="default"/>
          <w:pgSz w:w="11906" w:h="16838"/>
          <w:pgMar w:top="1417" w:right="1304" w:bottom="1417" w:left="1701" w:header="851" w:footer="850" w:gutter="0"/>
          <w:pgNumType w:start="0"/>
          <w:cols w:space="720" w:num="1"/>
          <w:titlePg/>
          <w:docGrid w:linePitch="312" w:charSpace="0"/>
        </w:sectPr>
      </w:pPr>
      <w:r>
        <w:rPr>
          <w:rFonts w:hAnsi="宋体"/>
          <w:b w:val="0"/>
          <w:bCs w:val="0"/>
          <w:sz w:val="28"/>
          <w:szCs w:val="28"/>
          <w:highlight w:val="none"/>
        </w:rPr>
        <w:fldChar w:fldCharType="end"/>
      </w:r>
    </w:p>
    <w:p>
      <w:pPr>
        <w:pStyle w:val="3"/>
        <w:spacing w:line="560" w:lineRule="exact"/>
        <w:jc w:val="center"/>
        <w:rPr>
          <w:rFonts w:ascii="宋体" w:hAnsi="宋体"/>
          <w:highlight w:val="none"/>
        </w:rPr>
      </w:pPr>
      <w:bookmarkStart w:id="2" w:name="_Toc231107916"/>
      <w:bookmarkStart w:id="3" w:name="_Toc408316975"/>
      <w:bookmarkStart w:id="4" w:name="_Toc446487110"/>
      <w:bookmarkStart w:id="5" w:name="_Toc475463259"/>
      <w:bookmarkStart w:id="6" w:name="_Toc367283265"/>
      <w:bookmarkStart w:id="7" w:name="_Toc184635069"/>
      <w:r>
        <w:rPr>
          <w:rFonts w:ascii="宋体" w:hAnsi="宋体"/>
          <w:highlight w:val="none"/>
        </w:rPr>
        <w:t>第一章 比选公告</w:t>
      </w:r>
      <w:bookmarkEnd w:id="2"/>
      <w:bookmarkEnd w:id="3"/>
      <w:bookmarkEnd w:id="4"/>
      <w:bookmarkEnd w:id="5"/>
      <w:bookmarkEnd w:id="6"/>
    </w:p>
    <w:p>
      <w:pPr>
        <w:pStyle w:val="5"/>
        <w:spacing w:line="560" w:lineRule="exact"/>
        <w:ind w:firstLine="643" w:firstLineChars="200"/>
        <w:rPr>
          <w:rFonts w:ascii="宋体" w:hAnsi="宋体"/>
          <w:szCs w:val="32"/>
          <w:highlight w:val="none"/>
        </w:rPr>
      </w:pPr>
      <w:bookmarkStart w:id="8" w:name="_Toc367283266"/>
      <w:r>
        <w:rPr>
          <w:rFonts w:ascii="宋体" w:hAnsi="宋体"/>
          <w:szCs w:val="32"/>
          <w:highlight w:val="none"/>
        </w:rPr>
        <w:t>1.比选条件</w:t>
      </w:r>
    </w:p>
    <w:p>
      <w:pPr>
        <w:adjustRightInd w:val="0"/>
        <w:spacing w:line="560" w:lineRule="exact"/>
        <w:ind w:firstLine="640" w:firstLineChars="200"/>
        <w:rPr>
          <w:rFonts w:hAnsi="宋体"/>
          <w:sz w:val="32"/>
          <w:szCs w:val="32"/>
          <w:highlight w:val="none"/>
        </w:rPr>
      </w:pPr>
      <w:r>
        <w:rPr>
          <w:rFonts w:hAnsi="宋体"/>
          <w:sz w:val="32"/>
          <w:szCs w:val="32"/>
          <w:highlight w:val="none"/>
        </w:rPr>
        <w:t>1.1本比选项目为</w:t>
      </w:r>
      <w:r>
        <w:rPr>
          <w:rFonts w:hint="eastAsia" w:hAnsi="宋体"/>
          <w:sz w:val="32"/>
          <w:szCs w:val="32"/>
          <w:highlight w:val="none"/>
        </w:rPr>
        <w:t>四川都金山地轨道交通有限责任公司</w:t>
      </w:r>
      <w:r>
        <w:rPr>
          <w:rFonts w:hAnsi="宋体"/>
          <w:sz w:val="32"/>
          <w:szCs w:val="32"/>
          <w:highlight w:val="none"/>
        </w:rPr>
        <w:t>人力资源咨询服务，项目业主为</w:t>
      </w:r>
      <w:r>
        <w:rPr>
          <w:rFonts w:hint="eastAsia" w:hAnsi="宋体"/>
          <w:sz w:val="32"/>
          <w:szCs w:val="32"/>
          <w:highlight w:val="none"/>
        </w:rPr>
        <w:t>四川都金山地轨道交通有限责任公司</w:t>
      </w:r>
      <w:r>
        <w:rPr>
          <w:rFonts w:hAnsi="宋体"/>
          <w:sz w:val="32"/>
          <w:szCs w:val="32"/>
          <w:highlight w:val="none"/>
        </w:rPr>
        <w:t>（以下简称“</w:t>
      </w:r>
      <w:r>
        <w:rPr>
          <w:rFonts w:hint="eastAsia" w:hAnsi="宋体"/>
          <w:sz w:val="32"/>
          <w:szCs w:val="32"/>
          <w:highlight w:val="none"/>
        </w:rPr>
        <w:t>都金</w:t>
      </w:r>
      <w:r>
        <w:rPr>
          <w:rFonts w:hAnsi="宋体"/>
          <w:sz w:val="32"/>
          <w:szCs w:val="32"/>
          <w:highlight w:val="none"/>
        </w:rPr>
        <w:t>公司”），资金来自业主自筹。</w:t>
      </w:r>
      <w:r>
        <w:rPr>
          <w:rFonts w:hAnsi="宋体"/>
          <w:sz w:val="32"/>
          <w:szCs w:val="32"/>
          <w:highlight w:val="none"/>
          <w:lang w:bidi="he-IL"/>
        </w:rPr>
        <w:t>现拟通过公开比选选择合适的咨询服务单位开展都金公司</w:t>
      </w:r>
      <w:r>
        <w:rPr>
          <w:rFonts w:hint="eastAsia" w:hAnsi="宋体"/>
          <w:sz w:val="32"/>
          <w:szCs w:val="32"/>
          <w:highlight w:val="none"/>
          <w:lang w:bidi="he-IL"/>
        </w:rPr>
        <w:t>轨道运营相关岗位的岗位标准化建设及薪酬绩效体系建设</w:t>
      </w:r>
      <w:r>
        <w:rPr>
          <w:rFonts w:hAnsi="宋体"/>
          <w:sz w:val="32"/>
          <w:szCs w:val="32"/>
          <w:highlight w:val="none"/>
        </w:rPr>
        <w:t>，诚邀符合资格条件的潜在比选申请人参与本项目的比选。</w:t>
      </w:r>
    </w:p>
    <w:p>
      <w:pPr>
        <w:adjustRightInd w:val="0"/>
        <w:spacing w:line="560" w:lineRule="exact"/>
        <w:ind w:firstLine="640" w:firstLineChars="200"/>
        <w:rPr>
          <w:rFonts w:hAnsi="宋体"/>
          <w:sz w:val="32"/>
          <w:szCs w:val="32"/>
          <w:highlight w:val="none"/>
          <w:lang w:bidi="he-IL"/>
        </w:rPr>
      </w:pPr>
      <w:r>
        <w:rPr>
          <w:rFonts w:hAnsi="宋体"/>
          <w:sz w:val="32"/>
          <w:szCs w:val="32"/>
          <w:highlight w:val="none"/>
          <w:lang w:bidi="he-IL"/>
        </w:rPr>
        <w:t>1.2 本项目的比选人：</w:t>
      </w:r>
      <w:r>
        <w:rPr>
          <w:rFonts w:hAnsi="宋体"/>
          <w:sz w:val="32"/>
          <w:szCs w:val="32"/>
          <w:highlight w:val="none"/>
        </w:rPr>
        <w:t>四川</w:t>
      </w:r>
      <w:r>
        <w:rPr>
          <w:rFonts w:hint="eastAsia" w:hAnsi="宋体"/>
          <w:sz w:val="32"/>
          <w:szCs w:val="32"/>
          <w:highlight w:val="none"/>
        </w:rPr>
        <w:t>都金山地轨道交通有限责任公司</w:t>
      </w:r>
      <w:r>
        <w:rPr>
          <w:rFonts w:hAnsi="宋体"/>
          <w:sz w:val="32"/>
          <w:szCs w:val="32"/>
          <w:highlight w:val="none"/>
          <w:lang w:bidi="he-IL"/>
        </w:rPr>
        <w:t>。</w:t>
      </w:r>
    </w:p>
    <w:p>
      <w:pPr>
        <w:pStyle w:val="5"/>
        <w:spacing w:line="560" w:lineRule="exact"/>
        <w:ind w:firstLine="643" w:firstLineChars="200"/>
        <w:rPr>
          <w:rFonts w:ascii="宋体" w:hAnsi="宋体"/>
          <w:szCs w:val="32"/>
          <w:highlight w:val="none"/>
        </w:rPr>
      </w:pPr>
      <w:r>
        <w:rPr>
          <w:rFonts w:ascii="宋体" w:hAnsi="宋体"/>
          <w:szCs w:val="32"/>
          <w:highlight w:val="none"/>
        </w:rPr>
        <w:t>2.项目概况与比选范围</w:t>
      </w:r>
    </w:p>
    <w:p>
      <w:pPr>
        <w:bidi w:val="0"/>
        <w:ind w:firstLine="644" w:firstLineChars="200"/>
        <w:rPr>
          <w:rFonts w:hint="eastAsia" w:ascii="仿宋_GB2312" w:hAnsi="仿宋_GB2312" w:eastAsia="仿宋_GB2312" w:cs="仿宋_GB2312"/>
          <w:sz w:val="32"/>
          <w:szCs w:val="32"/>
          <w:highlight w:val="none"/>
        </w:rPr>
      </w:pPr>
      <w:bookmarkStart w:id="9" w:name="_Toc298764774"/>
      <w:bookmarkStart w:id="10" w:name="_Toc24043"/>
      <w:bookmarkStart w:id="11" w:name="_Toc298781671"/>
      <w:bookmarkStart w:id="12" w:name="_Toc16545"/>
      <w:bookmarkStart w:id="13" w:name="_Toc9699"/>
      <w:bookmarkStart w:id="14" w:name="_Toc32315"/>
      <w:bookmarkStart w:id="15" w:name="_Toc10336"/>
      <w:bookmarkStart w:id="16" w:name="_Toc19597"/>
      <w:bookmarkStart w:id="17" w:name="_Toc162687183"/>
      <w:bookmarkStart w:id="18" w:name="_Toc298764493"/>
      <w:bookmarkStart w:id="19" w:name="_Toc298764834"/>
      <w:bookmarkStart w:id="20" w:name="_Toc280975847"/>
      <w:bookmarkStart w:id="21" w:name="_Toc261593725"/>
      <w:bookmarkStart w:id="22" w:name="_Toc309058762"/>
      <w:bookmarkStart w:id="23" w:name="_Toc184635055"/>
      <w:bookmarkStart w:id="24" w:name="_Toc317520058"/>
      <w:r>
        <w:rPr>
          <w:rFonts w:hAnsi="宋体"/>
          <w:color w:val="000000" w:themeColor="text1"/>
          <w:spacing w:val="1"/>
          <w:sz w:val="32"/>
          <w:szCs w:val="32"/>
          <w:highlight w:val="none"/>
          <w14:textFill>
            <w14:solidFill>
              <w14:schemeClr w14:val="tx1"/>
            </w14:solidFill>
          </w14:textFill>
        </w:rPr>
        <w:t>2.1</w:t>
      </w:r>
      <w:r>
        <w:rPr>
          <w:rFonts w:hAnsi="宋体"/>
          <w:color w:val="000000" w:themeColor="text1"/>
          <w:spacing w:val="1"/>
          <w:sz w:val="32"/>
          <w:szCs w:val="32"/>
          <w:highlight w:val="none"/>
          <w:lang w:eastAsia="zh-Hans"/>
          <w14:textFill>
            <w14:solidFill>
              <w14:schemeClr w14:val="tx1"/>
            </w14:solidFill>
          </w14:textFill>
        </w:rPr>
        <w:t>公司概况</w:t>
      </w:r>
      <w:r>
        <w:rPr>
          <w:rFonts w:hAnsi="宋体"/>
          <w:color w:val="000000" w:themeColor="text1"/>
          <w:spacing w:val="1"/>
          <w:sz w:val="32"/>
          <w:szCs w:val="32"/>
          <w:highlight w:val="none"/>
          <w14:textFill>
            <w14:solidFill>
              <w14:schemeClr w14:val="tx1"/>
            </w14:solidFill>
          </w14:textFill>
        </w:rPr>
        <w:t>：</w:t>
      </w:r>
      <w:r>
        <w:rPr>
          <w:rFonts w:hint="eastAsia" w:asciiTheme="minorEastAsia" w:hAnsiTheme="minorEastAsia" w:eastAsiaTheme="minorEastAsia" w:cstheme="minorEastAsia"/>
          <w:sz w:val="32"/>
          <w:szCs w:val="32"/>
          <w:highlight w:val="none"/>
        </w:rPr>
        <w:t>四川都金山地轨道交通有限责任公司</w:t>
      </w:r>
      <w:r>
        <w:rPr>
          <w:rFonts w:hint="eastAsia" w:asciiTheme="minorEastAsia" w:hAnsiTheme="minorEastAsia" w:eastAsiaTheme="minorEastAsia" w:cstheme="minorEastAsia"/>
          <w:sz w:val="32"/>
          <w:szCs w:val="32"/>
          <w:highlight w:val="none"/>
          <w:lang w:eastAsia="zh-CN"/>
        </w:rPr>
        <w:t>（</w:t>
      </w:r>
      <w:r>
        <w:rPr>
          <w:rFonts w:hint="eastAsia" w:asciiTheme="minorEastAsia" w:hAnsiTheme="minorEastAsia" w:eastAsiaTheme="minorEastAsia" w:cstheme="minorEastAsia"/>
          <w:sz w:val="32"/>
          <w:szCs w:val="32"/>
          <w:highlight w:val="none"/>
          <w:lang w:val="en-US" w:eastAsia="zh-CN"/>
        </w:rPr>
        <w:t>简称“都金公司”</w:t>
      </w:r>
      <w:r>
        <w:rPr>
          <w:rFonts w:hint="eastAsia" w:asciiTheme="minorEastAsia" w:hAnsiTheme="minorEastAsia" w:eastAsiaTheme="minorEastAsia" w:cstheme="minorEastAsia"/>
          <w:sz w:val="32"/>
          <w:szCs w:val="32"/>
          <w:highlight w:val="none"/>
          <w:lang w:eastAsia="zh-CN"/>
        </w:rPr>
        <w:t>）</w:t>
      </w:r>
      <w:r>
        <w:rPr>
          <w:rFonts w:hint="eastAsia" w:asciiTheme="minorEastAsia" w:hAnsiTheme="minorEastAsia" w:eastAsiaTheme="minorEastAsia" w:cstheme="minorEastAsia"/>
          <w:sz w:val="32"/>
          <w:szCs w:val="32"/>
          <w:highlight w:val="none"/>
        </w:rPr>
        <w:t>是四川</w:t>
      </w:r>
      <w:r>
        <w:rPr>
          <w:rFonts w:hint="eastAsia" w:asciiTheme="minorEastAsia" w:hAnsiTheme="minorEastAsia" w:eastAsiaTheme="minorEastAsia" w:cstheme="minorEastAsia"/>
          <w:sz w:val="32"/>
          <w:szCs w:val="32"/>
          <w:highlight w:val="none"/>
          <w:lang w:val="en-US" w:eastAsia="zh-CN"/>
        </w:rPr>
        <w:t>蜀道新制式轨道集团</w:t>
      </w:r>
      <w:r>
        <w:rPr>
          <w:rFonts w:hint="eastAsia" w:asciiTheme="minorEastAsia" w:hAnsiTheme="minorEastAsia" w:eastAsiaTheme="minorEastAsia" w:cstheme="minorEastAsia"/>
          <w:sz w:val="32"/>
          <w:szCs w:val="32"/>
          <w:highlight w:val="none"/>
        </w:rPr>
        <w:t>有限责任公司</w:t>
      </w:r>
      <w:r>
        <w:rPr>
          <w:rFonts w:hint="eastAsia" w:asciiTheme="minorEastAsia" w:hAnsiTheme="minorEastAsia" w:eastAsiaTheme="minorEastAsia" w:cstheme="minorEastAsia"/>
          <w:sz w:val="32"/>
          <w:szCs w:val="32"/>
          <w:highlight w:val="none"/>
          <w:lang w:eastAsia="zh-CN"/>
        </w:rPr>
        <w:t>（</w:t>
      </w:r>
      <w:r>
        <w:rPr>
          <w:rFonts w:hint="eastAsia" w:asciiTheme="minorEastAsia" w:hAnsiTheme="minorEastAsia" w:eastAsiaTheme="minorEastAsia" w:cstheme="minorEastAsia"/>
          <w:sz w:val="32"/>
          <w:szCs w:val="32"/>
          <w:highlight w:val="none"/>
          <w:lang w:val="en-US" w:eastAsia="zh-CN"/>
        </w:rPr>
        <w:t>简称“蜀道新制式轨道集团”）</w:t>
      </w:r>
      <w:r>
        <w:rPr>
          <w:rFonts w:hint="eastAsia" w:asciiTheme="minorEastAsia" w:hAnsiTheme="minorEastAsia" w:eastAsiaTheme="minorEastAsia" w:cstheme="minorEastAsia"/>
          <w:sz w:val="32"/>
          <w:szCs w:val="32"/>
          <w:highlight w:val="none"/>
        </w:rPr>
        <w:t>的</w:t>
      </w:r>
      <w:r>
        <w:rPr>
          <w:rFonts w:hint="eastAsia" w:asciiTheme="minorEastAsia" w:hAnsiTheme="minorEastAsia" w:eastAsiaTheme="minorEastAsia" w:cstheme="minorEastAsia"/>
          <w:sz w:val="32"/>
          <w:szCs w:val="32"/>
          <w:highlight w:val="none"/>
          <w:lang w:val="en-US" w:eastAsia="zh-CN"/>
        </w:rPr>
        <w:t>控股</w:t>
      </w:r>
      <w:r>
        <w:rPr>
          <w:rFonts w:hint="eastAsia" w:asciiTheme="minorEastAsia" w:hAnsiTheme="minorEastAsia" w:eastAsiaTheme="minorEastAsia" w:cstheme="minorEastAsia"/>
          <w:sz w:val="32"/>
          <w:szCs w:val="32"/>
          <w:highlight w:val="none"/>
        </w:rPr>
        <w:t>子公司之一。公司成立于2019年，注册资本2亿元，</w:t>
      </w:r>
      <w:r>
        <w:rPr>
          <w:rFonts w:hint="eastAsia" w:asciiTheme="minorEastAsia" w:hAnsiTheme="minorEastAsia" w:eastAsiaTheme="minorEastAsia" w:cstheme="minorEastAsia"/>
          <w:sz w:val="32"/>
          <w:szCs w:val="32"/>
          <w:highlight w:val="none"/>
          <w:lang w:val="en-US" w:eastAsia="zh-CN"/>
        </w:rPr>
        <w:t>由</w:t>
      </w:r>
      <w:r>
        <w:rPr>
          <w:rFonts w:hint="eastAsia" w:asciiTheme="minorEastAsia" w:hAnsiTheme="minorEastAsia" w:eastAsiaTheme="minorEastAsia" w:cstheme="minorEastAsia"/>
          <w:sz w:val="32"/>
          <w:szCs w:val="32"/>
          <w:highlight w:val="none"/>
        </w:rPr>
        <w:t>四川</w:t>
      </w:r>
      <w:r>
        <w:rPr>
          <w:rFonts w:hint="eastAsia" w:asciiTheme="minorEastAsia" w:hAnsiTheme="minorEastAsia" w:eastAsiaTheme="minorEastAsia" w:cstheme="minorEastAsia"/>
          <w:sz w:val="32"/>
          <w:szCs w:val="32"/>
          <w:highlight w:val="none"/>
          <w:lang w:val="en-US" w:eastAsia="zh-CN"/>
        </w:rPr>
        <w:t>蜀道新制式轨道集团</w:t>
      </w:r>
      <w:r>
        <w:rPr>
          <w:rFonts w:hint="eastAsia" w:asciiTheme="minorEastAsia" w:hAnsiTheme="minorEastAsia" w:eastAsiaTheme="minorEastAsia" w:cstheme="minorEastAsia"/>
          <w:sz w:val="32"/>
          <w:szCs w:val="32"/>
          <w:highlight w:val="none"/>
        </w:rPr>
        <w:t>有限责任公司</w:t>
      </w:r>
      <w:r>
        <w:rPr>
          <w:rFonts w:hint="eastAsia" w:asciiTheme="minorEastAsia" w:hAnsiTheme="minorEastAsia" w:eastAsiaTheme="minorEastAsia" w:cstheme="minorEastAsia"/>
          <w:sz w:val="32"/>
          <w:szCs w:val="32"/>
          <w:highlight w:val="none"/>
          <w:lang w:val="en-US" w:eastAsia="zh-CN"/>
        </w:rPr>
        <w:t>和四川阿坝交通建设投资有限责任公司分别持股95%和5%，</w:t>
      </w:r>
      <w:r>
        <w:rPr>
          <w:rFonts w:hint="eastAsia" w:asciiTheme="minorEastAsia" w:hAnsiTheme="minorEastAsia" w:eastAsiaTheme="minorEastAsia" w:cstheme="minorEastAsia"/>
          <w:sz w:val="32"/>
          <w:szCs w:val="32"/>
          <w:highlight w:val="none"/>
        </w:rPr>
        <w:t>主要从事</w:t>
      </w:r>
      <w:r>
        <w:rPr>
          <w:rFonts w:hint="eastAsia" w:asciiTheme="minorEastAsia" w:hAnsiTheme="minorEastAsia" w:eastAsiaTheme="minorEastAsia" w:cstheme="minorEastAsia"/>
          <w:sz w:val="32"/>
          <w:szCs w:val="32"/>
          <w:highlight w:val="none"/>
          <w:lang w:val="en-US" w:eastAsia="zh-CN"/>
        </w:rPr>
        <w:t>山地轨道项目投资建设、</w:t>
      </w:r>
      <w:r>
        <w:rPr>
          <w:rFonts w:hint="eastAsia" w:asciiTheme="minorEastAsia" w:hAnsiTheme="minorEastAsia" w:eastAsiaTheme="minorEastAsia" w:cstheme="minorEastAsia"/>
          <w:sz w:val="32"/>
          <w:szCs w:val="32"/>
          <w:highlight w:val="none"/>
        </w:rPr>
        <w:t>铁路客货运输、房地产开发与经营、康体养生养老开发、农业观光旅游项目开发等业务。</w:t>
      </w:r>
    </w:p>
    <w:p>
      <w:pPr>
        <w:spacing w:line="560" w:lineRule="exact"/>
        <w:ind w:firstLine="644" w:firstLineChars="200"/>
        <w:rPr>
          <w:rFonts w:hAnsi="宋体"/>
          <w:color w:val="000000" w:themeColor="text1"/>
          <w:spacing w:val="1"/>
          <w:sz w:val="32"/>
          <w:szCs w:val="32"/>
          <w:highlight w:val="none"/>
          <w14:textFill>
            <w14:solidFill>
              <w14:schemeClr w14:val="tx1"/>
            </w14:solidFill>
          </w14:textFill>
        </w:rPr>
      </w:pPr>
      <w:r>
        <w:rPr>
          <w:rFonts w:hAnsi="宋体"/>
          <w:color w:val="000000" w:themeColor="text1"/>
          <w:spacing w:val="1"/>
          <w:sz w:val="32"/>
          <w:szCs w:val="32"/>
          <w:highlight w:val="none"/>
          <w14:textFill>
            <w14:solidFill>
              <w14:schemeClr w14:val="tx1"/>
            </w14:solidFill>
          </w14:textFill>
        </w:rPr>
        <w:t>2.2比选项目名称：</w:t>
      </w:r>
      <w:bookmarkEnd w:id="9"/>
      <w:bookmarkEnd w:id="10"/>
      <w:bookmarkEnd w:id="11"/>
      <w:bookmarkEnd w:id="12"/>
      <w:bookmarkEnd w:id="13"/>
      <w:bookmarkEnd w:id="14"/>
      <w:bookmarkEnd w:id="15"/>
      <w:bookmarkEnd w:id="16"/>
      <w:bookmarkEnd w:id="17"/>
      <w:bookmarkEnd w:id="18"/>
      <w:bookmarkEnd w:id="19"/>
      <w:bookmarkStart w:id="25" w:name="_Toc298781672"/>
      <w:bookmarkStart w:id="26" w:name="_Toc298764494"/>
      <w:bookmarkStart w:id="27" w:name="_Toc298764775"/>
      <w:bookmarkStart w:id="28" w:name="_Toc298764835"/>
      <w:r>
        <w:rPr>
          <w:rFonts w:hint="eastAsia" w:hAnsi="宋体"/>
          <w:sz w:val="32"/>
          <w:szCs w:val="32"/>
          <w:highlight w:val="none"/>
        </w:rPr>
        <w:t>四川都金山地轨道交通有限责任公司</w:t>
      </w:r>
      <w:r>
        <w:rPr>
          <w:rFonts w:hAnsi="宋体"/>
          <w:sz w:val="32"/>
          <w:szCs w:val="32"/>
          <w:highlight w:val="none"/>
        </w:rPr>
        <w:t>人力资源咨询服务</w:t>
      </w:r>
      <w:r>
        <w:rPr>
          <w:rFonts w:hAnsi="宋体"/>
          <w:color w:val="000000" w:themeColor="text1"/>
          <w:spacing w:val="1"/>
          <w:sz w:val="32"/>
          <w:szCs w:val="32"/>
          <w:highlight w:val="none"/>
          <w14:textFill>
            <w14:solidFill>
              <w14:schemeClr w14:val="tx1"/>
            </w14:solidFill>
          </w14:textFill>
        </w:rPr>
        <w:t xml:space="preserve">。 </w:t>
      </w:r>
      <w:bookmarkEnd w:id="25"/>
      <w:bookmarkEnd w:id="26"/>
      <w:bookmarkEnd w:id="27"/>
      <w:bookmarkEnd w:id="28"/>
    </w:p>
    <w:p>
      <w:pPr>
        <w:spacing w:line="560" w:lineRule="exact"/>
        <w:ind w:firstLine="644" w:firstLineChars="200"/>
        <w:rPr>
          <w:rFonts w:hAnsi="宋体"/>
          <w:color w:val="000000" w:themeColor="text1"/>
          <w:spacing w:val="1"/>
          <w:sz w:val="32"/>
          <w:szCs w:val="32"/>
          <w:highlight w:val="none"/>
          <w14:textFill>
            <w14:solidFill>
              <w14:schemeClr w14:val="tx1"/>
            </w14:solidFill>
          </w14:textFill>
        </w:rPr>
      </w:pPr>
      <w:r>
        <w:rPr>
          <w:rFonts w:hAnsi="宋体"/>
          <w:color w:val="000000" w:themeColor="text1"/>
          <w:spacing w:val="1"/>
          <w:sz w:val="32"/>
          <w:szCs w:val="32"/>
          <w:highlight w:val="none"/>
          <w14:textFill>
            <w14:solidFill>
              <w14:schemeClr w14:val="tx1"/>
            </w14:solidFill>
          </w14:textFill>
        </w:rPr>
        <w:t xml:space="preserve">2.3服务周期：从合同签订之日起算，完成项目约定工作内容为止，暂定15周，最终以合同约定为准。 </w:t>
      </w:r>
    </w:p>
    <w:p>
      <w:pPr>
        <w:spacing w:line="560" w:lineRule="exact"/>
        <w:ind w:firstLine="644" w:firstLineChars="200"/>
        <w:rPr>
          <w:rFonts w:hAnsi="宋体"/>
          <w:spacing w:val="1"/>
          <w:sz w:val="32"/>
          <w:szCs w:val="32"/>
          <w:highlight w:val="none"/>
        </w:rPr>
      </w:pPr>
      <w:r>
        <w:rPr>
          <w:rFonts w:hAnsi="宋体"/>
          <w:spacing w:val="1"/>
          <w:sz w:val="32"/>
          <w:szCs w:val="32"/>
          <w:highlight w:val="none"/>
        </w:rPr>
        <w:t>2.4比选内容：</w:t>
      </w:r>
    </w:p>
    <w:p>
      <w:pPr>
        <w:spacing w:line="560" w:lineRule="exact"/>
        <w:ind w:firstLine="640" w:firstLineChars="200"/>
        <w:rPr>
          <w:rFonts w:hAnsi="宋体"/>
          <w:sz w:val="32"/>
          <w:szCs w:val="32"/>
          <w:highlight w:val="none"/>
          <w:lang w:bidi="he-IL"/>
        </w:rPr>
      </w:pPr>
      <w:r>
        <w:rPr>
          <w:rFonts w:hAnsi="宋体"/>
          <w:sz w:val="32"/>
          <w:szCs w:val="32"/>
          <w:highlight w:val="none"/>
          <w:lang w:bidi="he-IL"/>
        </w:rPr>
        <w:t>根据《国企改革三年行动方案（2020－2022年）》相关精神指引，结合蜀道集团、</w:t>
      </w:r>
      <w:r>
        <w:rPr>
          <w:rFonts w:hAnsi="宋体"/>
          <w:sz w:val="32"/>
          <w:szCs w:val="32"/>
          <w:highlight w:val="none"/>
          <w:lang w:eastAsia="zh-Hans" w:bidi="he-IL"/>
        </w:rPr>
        <w:t>蜀道</w:t>
      </w:r>
      <w:r>
        <w:rPr>
          <w:rFonts w:hint="eastAsia" w:hAnsi="宋体"/>
          <w:sz w:val="32"/>
          <w:szCs w:val="32"/>
          <w:highlight w:val="none"/>
          <w:lang w:bidi="he-IL"/>
        </w:rPr>
        <w:t>新制式轨道</w:t>
      </w:r>
      <w:r>
        <w:rPr>
          <w:rFonts w:hAnsi="宋体"/>
          <w:sz w:val="32"/>
          <w:szCs w:val="32"/>
          <w:highlight w:val="none"/>
          <w:lang w:eastAsia="zh-Hans" w:bidi="he-IL"/>
        </w:rPr>
        <w:t>集团</w:t>
      </w:r>
      <w:r>
        <w:rPr>
          <w:rFonts w:hAnsi="宋体"/>
          <w:sz w:val="32"/>
          <w:szCs w:val="32"/>
          <w:highlight w:val="none"/>
          <w:lang w:bidi="he-IL"/>
        </w:rPr>
        <w:t>相关要求与都金公司战略发展需要，</w:t>
      </w:r>
      <w:r>
        <w:rPr>
          <w:rFonts w:hint="eastAsia" w:hAnsi="宋体"/>
          <w:sz w:val="32"/>
          <w:szCs w:val="32"/>
          <w:highlight w:val="none"/>
          <w:lang w:bidi="he-IL"/>
        </w:rPr>
        <w:t>以及都金公司运营事业部职能职责及岗位设置情况，完成都金公司轨道运营相关岗位的岗位标准化建设，一体化设计任职资格体系；建立轨道运营相关岗位价值体系，完成岗位价值评估，落实岗位价值差异，并与公司现有岗位价值体系相结合；完成轨道运营相关岗位员工职业生涯发展路径设计，建立员工职业发展通道体系，畅通员工内部职业发展；在</w:t>
      </w:r>
      <w:r>
        <w:rPr>
          <w:rFonts w:hint="eastAsia" w:hAnsi="宋体"/>
          <w:sz w:val="32"/>
          <w:szCs w:val="32"/>
          <w:highlight w:val="none"/>
          <w:lang w:val="en-US" w:eastAsia="zh-CN" w:bidi="he-IL"/>
        </w:rPr>
        <w:t>蜀道</w:t>
      </w:r>
      <w:r>
        <w:rPr>
          <w:rFonts w:hint="eastAsia" w:hAnsi="宋体"/>
          <w:sz w:val="32"/>
          <w:szCs w:val="32"/>
          <w:highlight w:val="none"/>
          <w:lang w:bidi="he-IL"/>
        </w:rPr>
        <w:t>新制式轨道集团、都金公司现有薪酬体系框架内，完成轨道运营相关中层管理人员、一般管理人员、工程技术类人员和一线生产作业人员工资体系建设，建立差异化工资结构和工资水平，实施工资套改；结合都金公司现行绩效管理体系，完成轨道运营相关岗位绩效体系建设，建立定性与定量相结合的绩效管理体系，实现业绩贡献与薪酬的有效联动；辅导薪酬绩效体系落地执行，并根据体系落地情况进行适应性微调。</w:t>
      </w:r>
    </w:p>
    <w:p>
      <w:pPr>
        <w:pStyle w:val="5"/>
        <w:spacing w:line="560" w:lineRule="exact"/>
        <w:ind w:firstLine="643" w:firstLineChars="200"/>
        <w:rPr>
          <w:rFonts w:ascii="宋体" w:hAnsi="宋体"/>
          <w:szCs w:val="32"/>
          <w:highlight w:val="none"/>
        </w:rPr>
      </w:pPr>
      <w:r>
        <w:rPr>
          <w:rFonts w:ascii="宋体" w:hAnsi="宋体"/>
          <w:szCs w:val="32"/>
          <w:highlight w:val="none"/>
        </w:rPr>
        <w:t>3.比选申请人资格要求</w:t>
      </w:r>
      <w:bookmarkEnd w:id="20"/>
      <w:bookmarkEnd w:id="21"/>
      <w:bookmarkEnd w:id="22"/>
      <w:bookmarkEnd w:id="23"/>
      <w:bookmarkEnd w:id="24"/>
    </w:p>
    <w:p>
      <w:pPr>
        <w:spacing w:line="560" w:lineRule="exact"/>
        <w:ind w:firstLine="640" w:firstLineChars="200"/>
        <w:rPr>
          <w:rFonts w:hAnsi="宋体"/>
          <w:bCs/>
          <w:sz w:val="32"/>
          <w:szCs w:val="32"/>
          <w:highlight w:val="none"/>
        </w:rPr>
      </w:pPr>
      <w:r>
        <w:rPr>
          <w:rFonts w:hAnsi="宋体"/>
          <w:bCs/>
          <w:sz w:val="32"/>
          <w:szCs w:val="32"/>
          <w:highlight w:val="none"/>
        </w:rPr>
        <w:t>3.1比选申请人应具备有效的营业执照,营业范围载有企业管理咨询业务；</w:t>
      </w:r>
    </w:p>
    <w:p>
      <w:pPr>
        <w:spacing w:line="560" w:lineRule="exact"/>
        <w:ind w:firstLine="640" w:firstLineChars="200"/>
        <w:rPr>
          <w:rFonts w:hAnsi="宋体"/>
          <w:bCs/>
          <w:sz w:val="32"/>
          <w:szCs w:val="32"/>
          <w:highlight w:val="none"/>
        </w:rPr>
      </w:pPr>
      <w:r>
        <w:rPr>
          <w:rFonts w:hAnsi="宋体"/>
          <w:bCs/>
          <w:sz w:val="32"/>
          <w:szCs w:val="32"/>
          <w:highlight w:val="none"/>
        </w:rPr>
        <w:t>3.2比选申请人具有较好的财务能力，20</w:t>
      </w:r>
      <w:r>
        <w:rPr>
          <w:rFonts w:hint="eastAsia" w:hAnsi="宋体"/>
          <w:bCs/>
          <w:sz w:val="32"/>
          <w:szCs w:val="32"/>
          <w:highlight w:val="none"/>
          <w:lang w:val="en-US" w:eastAsia="zh-CN"/>
        </w:rPr>
        <w:t>19</w:t>
      </w:r>
      <w:r>
        <w:rPr>
          <w:rFonts w:hAnsi="宋体"/>
          <w:bCs/>
          <w:sz w:val="32"/>
          <w:szCs w:val="32"/>
          <w:highlight w:val="none"/>
        </w:rPr>
        <w:t>年至202</w:t>
      </w:r>
      <w:r>
        <w:rPr>
          <w:rFonts w:hint="eastAsia" w:hAnsi="宋体"/>
          <w:bCs/>
          <w:sz w:val="32"/>
          <w:szCs w:val="32"/>
          <w:highlight w:val="none"/>
          <w:lang w:val="en-US" w:eastAsia="zh-CN"/>
        </w:rPr>
        <w:t>1</w:t>
      </w:r>
      <w:r>
        <w:rPr>
          <w:rFonts w:hAnsi="宋体"/>
          <w:bCs/>
          <w:sz w:val="32"/>
          <w:szCs w:val="32"/>
          <w:highlight w:val="none"/>
        </w:rPr>
        <w:t>年连续三年不亏损，并在人员、设备等方面具备相应的履约能力；</w:t>
      </w:r>
    </w:p>
    <w:p>
      <w:pPr>
        <w:spacing w:line="560" w:lineRule="exact"/>
        <w:ind w:firstLine="640" w:firstLineChars="200"/>
        <w:rPr>
          <w:rFonts w:hAnsi="宋体"/>
          <w:bCs/>
          <w:sz w:val="32"/>
          <w:szCs w:val="32"/>
          <w:highlight w:val="none"/>
        </w:rPr>
      </w:pPr>
      <w:r>
        <w:rPr>
          <w:rFonts w:hAnsi="宋体"/>
          <w:bCs/>
          <w:sz w:val="32"/>
          <w:szCs w:val="32"/>
          <w:highlight w:val="none"/>
        </w:rPr>
        <w:t>3.3近三年企业无违约及违法情况；</w:t>
      </w:r>
    </w:p>
    <w:p>
      <w:pPr>
        <w:spacing w:line="560" w:lineRule="exact"/>
        <w:ind w:firstLine="640" w:firstLineChars="200"/>
        <w:rPr>
          <w:rFonts w:hint="default" w:hAnsi="宋体"/>
          <w:bCs/>
          <w:sz w:val="32"/>
          <w:szCs w:val="32"/>
          <w:highlight w:val="none"/>
        </w:rPr>
      </w:pPr>
      <w:r>
        <w:rPr>
          <w:rFonts w:hAnsi="宋体"/>
          <w:bCs/>
          <w:sz w:val="32"/>
          <w:szCs w:val="32"/>
          <w:highlight w:val="none"/>
        </w:rPr>
        <w:t>3.4比选申请人近三年（20</w:t>
      </w:r>
      <w:r>
        <w:rPr>
          <w:rFonts w:hint="eastAsia" w:hAnsi="宋体"/>
          <w:bCs/>
          <w:sz w:val="32"/>
          <w:szCs w:val="32"/>
          <w:highlight w:val="none"/>
          <w:lang w:val="en-US" w:eastAsia="zh-CN"/>
        </w:rPr>
        <w:t>19</w:t>
      </w:r>
      <w:r>
        <w:rPr>
          <w:rFonts w:hAnsi="宋体"/>
          <w:bCs/>
          <w:sz w:val="32"/>
          <w:szCs w:val="32"/>
          <w:highlight w:val="none"/>
        </w:rPr>
        <w:t>年至今）已完成3个及以上类似项目业绩。</w:t>
      </w:r>
    </w:p>
    <w:p>
      <w:pPr>
        <w:pStyle w:val="5"/>
        <w:spacing w:line="560" w:lineRule="exact"/>
        <w:ind w:firstLine="643" w:firstLineChars="200"/>
        <w:rPr>
          <w:rFonts w:ascii="宋体" w:hAnsi="宋体"/>
          <w:szCs w:val="32"/>
          <w:highlight w:val="none"/>
        </w:rPr>
      </w:pPr>
      <w:bookmarkStart w:id="29" w:name="_Toc317520059"/>
      <w:bookmarkStart w:id="30" w:name="_Toc309058763"/>
      <w:r>
        <w:rPr>
          <w:rFonts w:ascii="宋体" w:hAnsi="宋体"/>
          <w:szCs w:val="32"/>
          <w:highlight w:val="none"/>
        </w:rPr>
        <w:t>4．比选文件的获取</w:t>
      </w:r>
      <w:bookmarkEnd w:id="29"/>
      <w:bookmarkEnd w:id="30"/>
    </w:p>
    <w:p>
      <w:pPr>
        <w:pStyle w:val="5"/>
        <w:spacing w:line="560" w:lineRule="exact"/>
        <w:ind w:firstLine="640" w:firstLineChars="200"/>
        <w:rPr>
          <w:rFonts w:ascii="宋体" w:hAnsi="宋体"/>
          <w:b w:val="0"/>
          <w:kern w:val="0"/>
          <w:szCs w:val="32"/>
          <w:highlight w:val="none"/>
        </w:rPr>
      </w:pPr>
      <w:bookmarkStart w:id="31" w:name="_Toc309058766"/>
      <w:bookmarkStart w:id="32" w:name="_Toc317520062"/>
      <w:r>
        <w:rPr>
          <w:rFonts w:ascii="宋体" w:hAnsi="宋体"/>
          <w:b w:val="0"/>
          <w:kern w:val="0"/>
          <w:szCs w:val="32"/>
          <w:highlight w:val="none"/>
        </w:rPr>
        <w:t>4.1获取时间：202</w:t>
      </w:r>
      <w:r>
        <w:rPr>
          <w:rFonts w:hint="eastAsia" w:ascii="宋体" w:hAnsi="宋体"/>
          <w:b w:val="0"/>
          <w:kern w:val="0"/>
          <w:szCs w:val="32"/>
          <w:highlight w:val="none"/>
          <w:lang w:val="en-US" w:eastAsia="zh-CN"/>
        </w:rPr>
        <w:t>3</w:t>
      </w:r>
      <w:r>
        <w:rPr>
          <w:rFonts w:ascii="宋体" w:hAnsi="宋体"/>
          <w:b w:val="0"/>
          <w:kern w:val="0"/>
          <w:szCs w:val="32"/>
          <w:highlight w:val="none"/>
        </w:rPr>
        <w:t>年</w:t>
      </w:r>
      <w:r>
        <w:rPr>
          <w:rFonts w:hint="eastAsia" w:ascii="宋体" w:hAnsi="宋体"/>
          <w:b w:val="0"/>
          <w:kern w:val="0"/>
          <w:szCs w:val="32"/>
          <w:highlight w:val="none"/>
          <w:lang w:val="en-US" w:eastAsia="zh-CN"/>
        </w:rPr>
        <w:t>4</w:t>
      </w:r>
      <w:r>
        <w:rPr>
          <w:rFonts w:ascii="宋体" w:hAnsi="宋体"/>
          <w:b w:val="0"/>
          <w:kern w:val="0"/>
          <w:szCs w:val="32"/>
          <w:highlight w:val="none"/>
        </w:rPr>
        <w:t>月</w:t>
      </w:r>
      <w:bookmarkStart w:id="276" w:name="_GoBack"/>
      <w:bookmarkEnd w:id="276"/>
      <w:r>
        <w:rPr>
          <w:rFonts w:hint="eastAsia" w:ascii="宋体" w:hAnsi="宋体"/>
          <w:b w:val="0"/>
          <w:kern w:val="0"/>
          <w:szCs w:val="32"/>
          <w:highlight w:val="none"/>
          <w:lang w:val="en-US" w:eastAsia="zh-CN"/>
        </w:rPr>
        <w:t>25</w:t>
      </w:r>
      <w:r>
        <w:rPr>
          <w:rFonts w:ascii="宋体" w:hAnsi="宋体"/>
          <w:b w:val="0"/>
          <w:kern w:val="0"/>
          <w:szCs w:val="32"/>
          <w:highlight w:val="none"/>
        </w:rPr>
        <w:t>日至202</w:t>
      </w:r>
      <w:r>
        <w:rPr>
          <w:rFonts w:hint="eastAsia" w:ascii="宋体" w:hAnsi="宋体"/>
          <w:b w:val="0"/>
          <w:kern w:val="0"/>
          <w:szCs w:val="32"/>
          <w:highlight w:val="none"/>
          <w:lang w:val="en-US" w:eastAsia="zh-CN"/>
        </w:rPr>
        <w:t>3</w:t>
      </w:r>
      <w:r>
        <w:rPr>
          <w:rFonts w:ascii="宋体" w:hAnsi="宋体"/>
          <w:b w:val="0"/>
          <w:kern w:val="0"/>
          <w:szCs w:val="32"/>
          <w:highlight w:val="none"/>
        </w:rPr>
        <w:t>年</w:t>
      </w:r>
      <w:r>
        <w:rPr>
          <w:rFonts w:hint="eastAsia" w:ascii="宋体" w:hAnsi="宋体"/>
          <w:b w:val="0"/>
          <w:kern w:val="0"/>
          <w:szCs w:val="32"/>
          <w:highlight w:val="none"/>
          <w:lang w:val="en-US" w:eastAsia="zh-CN"/>
        </w:rPr>
        <w:t>4</w:t>
      </w:r>
      <w:r>
        <w:rPr>
          <w:rFonts w:ascii="宋体" w:hAnsi="宋体"/>
          <w:b w:val="0"/>
          <w:kern w:val="0"/>
          <w:szCs w:val="32"/>
          <w:highlight w:val="none"/>
        </w:rPr>
        <w:t>月</w:t>
      </w:r>
      <w:r>
        <w:rPr>
          <w:rFonts w:hint="eastAsia" w:ascii="宋体" w:hAnsi="宋体"/>
          <w:b w:val="0"/>
          <w:kern w:val="0"/>
          <w:szCs w:val="32"/>
          <w:highlight w:val="none"/>
          <w:lang w:val="en-US" w:eastAsia="zh-CN"/>
        </w:rPr>
        <w:t>30</w:t>
      </w:r>
      <w:r>
        <w:rPr>
          <w:rFonts w:ascii="宋体" w:hAnsi="宋体"/>
          <w:b w:val="0"/>
          <w:kern w:val="0"/>
          <w:szCs w:val="32"/>
          <w:highlight w:val="none"/>
        </w:rPr>
        <w:t>日。</w:t>
      </w:r>
    </w:p>
    <w:p>
      <w:pPr>
        <w:pStyle w:val="5"/>
        <w:spacing w:line="560" w:lineRule="exact"/>
        <w:ind w:firstLine="640" w:firstLineChars="200"/>
        <w:jc w:val="left"/>
        <w:rPr>
          <w:rFonts w:ascii="宋体" w:hAnsi="宋体"/>
          <w:szCs w:val="32"/>
          <w:highlight w:val="none"/>
          <w:lang w:eastAsia="zh-Hans"/>
        </w:rPr>
      </w:pPr>
      <w:r>
        <w:rPr>
          <w:rFonts w:ascii="宋体" w:hAnsi="宋体"/>
          <w:b w:val="0"/>
          <w:kern w:val="0"/>
          <w:szCs w:val="32"/>
          <w:highlight w:val="none"/>
        </w:rPr>
        <w:t>4</w:t>
      </w:r>
      <w:r>
        <w:rPr>
          <w:rFonts w:ascii="宋体" w:hAnsi="宋体"/>
          <w:b w:val="0"/>
          <w:szCs w:val="32"/>
          <w:highlight w:val="none"/>
        </w:rPr>
        <w:t>.2</w:t>
      </w:r>
      <w:r>
        <w:rPr>
          <w:rFonts w:ascii="宋体" w:hAnsi="宋体"/>
          <w:b w:val="0"/>
          <w:kern w:val="0"/>
          <w:szCs w:val="32"/>
          <w:highlight w:val="none"/>
        </w:rPr>
        <w:t>比选文件的取得：</w:t>
      </w:r>
      <w:r>
        <w:rPr>
          <w:rFonts w:hint="eastAsia" w:ascii="宋体" w:hAnsi="宋体"/>
          <w:b w:val="0"/>
          <w:kern w:val="0"/>
          <w:szCs w:val="32"/>
          <w:highlight w:val="none"/>
        </w:rPr>
        <w:t>比选申请人应在比选公告期内在四川蜀道新制式轨道集团有限</w:t>
      </w:r>
      <w:r>
        <w:rPr>
          <w:rFonts w:hint="eastAsia" w:ascii="宋体" w:hAnsi="宋体"/>
          <w:b w:val="0"/>
          <w:kern w:val="0"/>
          <w:szCs w:val="32"/>
          <w:highlight w:val="none"/>
          <w:lang w:val="en-US" w:eastAsia="zh-CN"/>
        </w:rPr>
        <w:t>责任</w:t>
      </w:r>
      <w:r>
        <w:rPr>
          <w:rFonts w:hint="eastAsia" w:ascii="宋体" w:hAnsi="宋体"/>
          <w:b w:val="0"/>
          <w:kern w:val="0"/>
          <w:szCs w:val="32"/>
          <w:highlight w:val="none"/>
        </w:rPr>
        <w:t>公司上自行下载比选文件</w:t>
      </w:r>
      <w:r>
        <w:rPr>
          <w:rFonts w:ascii="宋体" w:hAnsi="宋体"/>
          <w:b w:val="0"/>
          <w:kern w:val="0"/>
          <w:szCs w:val="32"/>
          <w:highlight w:val="none"/>
          <w:lang w:eastAsia="zh-Hans"/>
        </w:rPr>
        <w:t>。</w:t>
      </w:r>
    </w:p>
    <w:p>
      <w:pPr>
        <w:pStyle w:val="5"/>
        <w:spacing w:line="560" w:lineRule="exact"/>
        <w:ind w:firstLine="640" w:firstLineChars="200"/>
        <w:jc w:val="left"/>
        <w:rPr>
          <w:rFonts w:ascii="宋体" w:hAnsi="宋体"/>
          <w:szCs w:val="32"/>
          <w:highlight w:val="none"/>
          <w:lang w:eastAsia="zh-Hans"/>
        </w:rPr>
      </w:pPr>
      <w:r>
        <w:rPr>
          <w:rFonts w:hint="eastAsia" w:ascii="宋体" w:hAnsi="宋体"/>
          <w:b w:val="0"/>
          <w:kern w:val="0"/>
          <w:szCs w:val="32"/>
          <w:highlight w:val="none"/>
        </w:rPr>
        <w:t>（网址：</w:t>
      </w:r>
      <w:r>
        <w:rPr>
          <w:rFonts w:hint="eastAsia" w:ascii="宋体" w:hAnsi="宋体"/>
          <w:b w:val="0"/>
          <w:kern w:val="0"/>
          <w:sz w:val="28"/>
          <w:szCs w:val="28"/>
          <w:highlight w:val="none"/>
        </w:rPr>
        <w:t>https://shudaogdjt.com/index/lists/xxgkzwgg.html</w:t>
      </w:r>
      <w:r>
        <w:rPr>
          <w:rFonts w:hint="eastAsia" w:ascii="宋体" w:hAnsi="宋体"/>
          <w:b w:val="0"/>
          <w:kern w:val="0"/>
          <w:szCs w:val="32"/>
          <w:highlight w:val="none"/>
        </w:rPr>
        <w:t>）</w:t>
      </w:r>
    </w:p>
    <w:p>
      <w:pPr>
        <w:pStyle w:val="5"/>
        <w:spacing w:line="560" w:lineRule="exact"/>
        <w:ind w:firstLine="640" w:firstLineChars="200"/>
        <w:rPr>
          <w:rFonts w:ascii="宋体" w:hAnsi="宋体"/>
          <w:b w:val="0"/>
          <w:szCs w:val="32"/>
          <w:highlight w:val="none"/>
        </w:rPr>
      </w:pPr>
      <w:r>
        <w:rPr>
          <w:rFonts w:ascii="宋体" w:hAnsi="宋体"/>
          <w:b w:val="0"/>
          <w:szCs w:val="32"/>
          <w:highlight w:val="none"/>
        </w:rPr>
        <w:t>4.3</w:t>
      </w:r>
      <w:r>
        <w:rPr>
          <w:rFonts w:ascii="宋体" w:hAnsi="宋体"/>
          <w:szCs w:val="32"/>
          <w:highlight w:val="none"/>
        </w:rPr>
        <w:t>比选文件价格：免费领取。</w:t>
      </w:r>
    </w:p>
    <w:p>
      <w:pPr>
        <w:pStyle w:val="5"/>
        <w:spacing w:line="560" w:lineRule="exact"/>
        <w:ind w:firstLine="640" w:firstLineChars="200"/>
        <w:rPr>
          <w:rFonts w:ascii="宋体" w:hAnsi="宋体"/>
          <w:szCs w:val="32"/>
          <w:highlight w:val="none"/>
        </w:rPr>
      </w:pPr>
      <w:r>
        <w:rPr>
          <w:rFonts w:ascii="宋体" w:hAnsi="宋体"/>
          <w:b w:val="0"/>
          <w:szCs w:val="32"/>
          <w:highlight w:val="none"/>
        </w:rPr>
        <w:t>4.4比选人不提供邮购比选文件服务。</w:t>
      </w:r>
    </w:p>
    <w:p>
      <w:pPr>
        <w:pStyle w:val="5"/>
        <w:spacing w:line="560" w:lineRule="exact"/>
        <w:ind w:firstLine="643" w:firstLineChars="200"/>
        <w:rPr>
          <w:rFonts w:ascii="宋体" w:hAnsi="宋体"/>
          <w:szCs w:val="32"/>
          <w:highlight w:val="none"/>
        </w:rPr>
      </w:pPr>
      <w:r>
        <w:rPr>
          <w:rFonts w:ascii="宋体" w:hAnsi="宋体"/>
          <w:szCs w:val="32"/>
          <w:highlight w:val="none"/>
        </w:rPr>
        <w:t>5. 比选申请文件递交截止时间和开标时间</w:t>
      </w:r>
    </w:p>
    <w:p>
      <w:pPr>
        <w:spacing w:line="560" w:lineRule="exact"/>
        <w:ind w:firstLine="640" w:firstLineChars="200"/>
        <w:rPr>
          <w:rFonts w:hAnsi="宋体"/>
          <w:sz w:val="32"/>
          <w:szCs w:val="32"/>
          <w:highlight w:val="none"/>
        </w:rPr>
      </w:pPr>
      <w:r>
        <w:rPr>
          <w:rFonts w:hAnsi="宋体"/>
          <w:sz w:val="32"/>
          <w:szCs w:val="32"/>
          <w:highlight w:val="none"/>
        </w:rPr>
        <w:t>5.1 比选申请文件递交的截止时间（即比选申请截止时间）：</w:t>
      </w:r>
      <w:r>
        <w:rPr>
          <w:rFonts w:hAnsi="宋体"/>
          <w:b/>
          <w:bCs/>
          <w:sz w:val="32"/>
          <w:szCs w:val="32"/>
          <w:highlight w:val="none"/>
          <w:u w:val="single"/>
        </w:rPr>
        <w:t>202</w:t>
      </w:r>
      <w:r>
        <w:rPr>
          <w:rFonts w:hint="eastAsia" w:hAnsi="宋体"/>
          <w:b/>
          <w:bCs/>
          <w:sz w:val="32"/>
          <w:szCs w:val="32"/>
          <w:highlight w:val="none"/>
          <w:u w:val="single"/>
          <w:lang w:val="en-US" w:eastAsia="zh-CN"/>
        </w:rPr>
        <w:t>3</w:t>
      </w:r>
      <w:r>
        <w:rPr>
          <w:rFonts w:hAnsi="宋体"/>
          <w:b/>
          <w:bCs/>
          <w:sz w:val="32"/>
          <w:szCs w:val="32"/>
          <w:highlight w:val="none"/>
          <w:u w:val="single"/>
        </w:rPr>
        <w:t>年</w:t>
      </w:r>
      <w:r>
        <w:rPr>
          <w:rFonts w:hint="eastAsia" w:hAnsi="宋体"/>
          <w:b/>
          <w:bCs/>
          <w:sz w:val="32"/>
          <w:szCs w:val="32"/>
          <w:highlight w:val="none"/>
          <w:u w:val="single"/>
          <w:lang w:val="en-US" w:eastAsia="zh-CN"/>
        </w:rPr>
        <w:t>5</w:t>
      </w:r>
      <w:r>
        <w:rPr>
          <w:rFonts w:hAnsi="宋体"/>
          <w:b/>
          <w:bCs/>
          <w:sz w:val="32"/>
          <w:szCs w:val="32"/>
          <w:highlight w:val="none"/>
          <w:u w:val="single"/>
        </w:rPr>
        <w:t>月</w:t>
      </w:r>
      <w:r>
        <w:rPr>
          <w:rFonts w:hint="eastAsia" w:hAnsi="宋体"/>
          <w:b/>
          <w:bCs/>
          <w:sz w:val="32"/>
          <w:szCs w:val="32"/>
          <w:highlight w:val="none"/>
          <w:u w:val="single"/>
          <w:lang w:val="en-US" w:eastAsia="zh-CN"/>
        </w:rPr>
        <w:t>6</w:t>
      </w:r>
      <w:r>
        <w:rPr>
          <w:rFonts w:hAnsi="宋体"/>
          <w:b/>
          <w:bCs/>
          <w:sz w:val="32"/>
          <w:szCs w:val="32"/>
          <w:highlight w:val="none"/>
          <w:u w:val="single"/>
        </w:rPr>
        <w:t>日上午1</w:t>
      </w:r>
      <w:r>
        <w:rPr>
          <w:rFonts w:hint="eastAsia" w:hAnsi="宋体"/>
          <w:b/>
          <w:bCs/>
          <w:sz w:val="32"/>
          <w:szCs w:val="32"/>
          <w:highlight w:val="none"/>
          <w:u w:val="single"/>
          <w:lang w:val="en-US" w:eastAsia="zh-CN"/>
        </w:rPr>
        <w:t>1</w:t>
      </w:r>
      <w:r>
        <w:rPr>
          <w:rFonts w:hAnsi="宋体"/>
          <w:b/>
          <w:bCs/>
          <w:sz w:val="32"/>
          <w:szCs w:val="32"/>
          <w:highlight w:val="none"/>
          <w:u w:val="single"/>
        </w:rPr>
        <w:t>：00（北京时间）</w:t>
      </w:r>
      <w:r>
        <w:rPr>
          <w:rFonts w:hAnsi="宋体"/>
          <w:sz w:val="32"/>
          <w:szCs w:val="32"/>
          <w:highlight w:val="none"/>
        </w:rPr>
        <w:t>，地点：</w:t>
      </w:r>
      <w:r>
        <w:rPr>
          <w:rFonts w:hint="eastAsia" w:hAnsi="宋体"/>
          <w:sz w:val="32"/>
          <w:szCs w:val="32"/>
          <w:highlight w:val="none"/>
          <w:u w:val="single"/>
        </w:rPr>
        <w:t>四川都金山地轨道交通有限责任公司</w:t>
      </w:r>
      <w:r>
        <w:rPr>
          <w:rFonts w:hAnsi="宋体"/>
          <w:sz w:val="32"/>
          <w:szCs w:val="28"/>
          <w:highlight w:val="none"/>
          <w:u w:val="single"/>
        </w:rPr>
        <w:t>（</w:t>
      </w:r>
      <w:r>
        <w:rPr>
          <w:rFonts w:hint="eastAsia" w:hAnsi="宋体"/>
          <w:sz w:val="32"/>
          <w:szCs w:val="28"/>
          <w:highlight w:val="none"/>
          <w:u w:val="single"/>
        </w:rPr>
        <w:t>都江堰市观景路833号</w:t>
      </w:r>
      <w:r>
        <w:rPr>
          <w:rFonts w:hint="eastAsia" w:hAnsi="宋体"/>
          <w:sz w:val="32"/>
          <w:szCs w:val="28"/>
          <w:highlight w:val="none"/>
          <w:u w:val="single"/>
          <w:lang w:val="en-US" w:eastAsia="zh-CN"/>
        </w:rPr>
        <w:t>1楼一号会议室</w:t>
      </w:r>
      <w:r>
        <w:rPr>
          <w:rFonts w:hAnsi="宋体"/>
          <w:sz w:val="32"/>
          <w:szCs w:val="28"/>
          <w:highlight w:val="none"/>
          <w:u w:val="single"/>
        </w:rPr>
        <w:t>）</w:t>
      </w:r>
    </w:p>
    <w:p>
      <w:pPr>
        <w:spacing w:line="560" w:lineRule="exact"/>
        <w:ind w:firstLine="640" w:firstLineChars="200"/>
        <w:rPr>
          <w:rFonts w:hAnsi="宋体"/>
          <w:sz w:val="32"/>
          <w:szCs w:val="32"/>
          <w:highlight w:val="none"/>
        </w:rPr>
      </w:pPr>
      <w:r>
        <w:rPr>
          <w:rFonts w:hAnsi="宋体"/>
          <w:sz w:val="32"/>
          <w:szCs w:val="32"/>
          <w:highlight w:val="none"/>
        </w:rPr>
        <w:t>5.2  逾期送达的或者未送达指定地点的比选申请文件，比选人不予受理。</w:t>
      </w:r>
    </w:p>
    <w:p>
      <w:pPr>
        <w:pStyle w:val="5"/>
        <w:spacing w:line="560" w:lineRule="exact"/>
        <w:ind w:firstLine="643" w:firstLineChars="200"/>
        <w:rPr>
          <w:rFonts w:ascii="宋体" w:hAnsi="宋体"/>
          <w:b w:val="0"/>
          <w:bCs/>
          <w:kern w:val="0"/>
          <w:szCs w:val="32"/>
          <w:highlight w:val="none"/>
        </w:rPr>
      </w:pPr>
      <w:r>
        <w:rPr>
          <w:rFonts w:ascii="宋体" w:hAnsi="宋体"/>
          <w:szCs w:val="32"/>
          <w:highlight w:val="none"/>
        </w:rPr>
        <w:t>6.评审地点</w:t>
      </w:r>
    </w:p>
    <w:p>
      <w:pPr>
        <w:spacing w:line="560" w:lineRule="exact"/>
        <w:ind w:firstLine="640" w:firstLineChars="200"/>
        <w:rPr>
          <w:rFonts w:hAnsi="宋体"/>
          <w:sz w:val="32"/>
          <w:szCs w:val="32"/>
          <w:highlight w:val="none"/>
        </w:rPr>
      </w:pPr>
      <w:r>
        <w:rPr>
          <w:rFonts w:hAnsi="宋体"/>
          <w:sz w:val="32"/>
          <w:szCs w:val="32"/>
          <w:highlight w:val="none"/>
        </w:rPr>
        <w:t>6.1评审地点：</w:t>
      </w:r>
      <w:r>
        <w:rPr>
          <w:rFonts w:hint="eastAsia" w:hAnsi="宋体"/>
          <w:sz w:val="32"/>
          <w:szCs w:val="32"/>
          <w:highlight w:val="none"/>
          <w:u w:val="single"/>
        </w:rPr>
        <w:t>四川都金山地轨道交通有限责任公司</w:t>
      </w:r>
      <w:r>
        <w:rPr>
          <w:rFonts w:hAnsi="宋体"/>
          <w:sz w:val="32"/>
          <w:szCs w:val="28"/>
          <w:highlight w:val="none"/>
          <w:u w:val="single"/>
        </w:rPr>
        <w:t>（</w:t>
      </w:r>
      <w:r>
        <w:rPr>
          <w:rFonts w:hint="eastAsia" w:hAnsi="宋体"/>
          <w:sz w:val="32"/>
          <w:szCs w:val="28"/>
          <w:highlight w:val="none"/>
          <w:u w:val="single"/>
        </w:rPr>
        <w:t>都江堰市观景路833号</w:t>
      </w:r>
      <w:r>
        <w:rPr>
          <w:rFonts w:hint="eastAsia" w:hAnsi="宋体"/>
          <w:sz w:val="32"/>
          <w:szCs w:val="28"/>
          <w:highlight w:val="none"/>
          <w:u w:val="single"/>
          <w:lang w:val="en-US" w:eastAsia="zh-CN"/>
        </w:rPr>
        <w:t>1楼一号会议室</w:t>
      </w:r>
      <w:r>
        <w:rPr>
          <w:rFonts w:hAnsi="宋体"/>
          <w:sz w:val="32"/>
          <w:szCs w:val="28"/>
          <w:highlight w:val="none"/>
          <w:u w:val="single"/>
        </w:rPr>
        <w:t>）</w:t>
      </w:r>
      <w:r>
        <w:rPr>
          <w:rFonts w:hAnsi="宋体"/>
          <w:sz w:val="32"/>
          <w:szCs w:val="32"/>
          <w:highlight w:val="none"/>
        </w:rPr>
        <w:t>。</w:t>
      </w:r>
    </w:p>
    <w:p>
      <w:pPr>
        <w:spacing w:line="560" w:lineRule="exact"/>
        <w:ind w:firstLine="640" w:firstLineChars="200"/>
        <w:rPr>
          <w:rFonts w:hAnsi="宋体"/>
          <w:sz w:val="32"/>
          <w:szCs w:val="32"/>
          <w:highlight w:val="none"/>
        </w:rPr>
      </w:pPr>
      <w:r>
        <w:rPr>
          <w:rFonts w:hAnsi="宋体"/>
          <w:sz w:val="32"/>
          <w:szCs w:val="32"/>
          <w:highlight w:val="none"/>
        </w:rPr>
        <w:t>6.2 评审时间：202</w:t>
      </w:r>
      <w:r>
        <w:rPr>
          <w:rFonts w:hint="eastAsia" w:hAnsi="宋体"/>
          <w:sz w:val="32"/>
          <w:szCs w:val="32"/>
          <w:highlight w:val="none"/>
          <w:lang w:val="en-US" w:eastAsia="zh-CN"/>
        </w:rPr>
        <w:t>3</w:t>
      </w:r>
      <w:r>
        <w:rPr>
          <w:rFonts w:hAnsi="宋体"/>
          <w:sz w:val="32"/>
          <w:szCs w:val="32"/>
          <w:highlight w:val="none"/>
        </w:rPr>
        <w:t>年</w:t>
      </w:r>
      <w:r>
        <w:rPr>
          <w:rFonts w:hint="eastAsia" w:hAnsi="宋体"/>
          <w:sz w:val="32"/>
          <w:szCs w:val="32"/>
          <w:highlight w:val="none"/>
          <w:lang w:val="en-US" w:eastAsia="zh-CN"/>
        </w:rPr>
        <w:t>5</w:t>
      </w:r>
      <w:r>
        <w:rPr>
          <w:rFonts w:hAnsi="宋体"/>
          <w:sz w:val="32"/>
          <w:szCs w:val="32"/>
          <w:highlight w:val="none"/>
        </w:rPr>
        <w:t>月</w:t>
      </w:r>
      <w:r>
        <w:rPr>
          <w:rFonts w:hint="eastAsia" w:hAnsi="宋体"/>
          <w:sz w:val="32"/>
          <w:szCs w:val="32"/>
          <w:highlight w:val="none"/>
          <w:lang w:val="en-US" w:eastAsia="zh-CN"/>
        </w:rPr>
        <w:t>6</w:t>
      </w:r>
      <w:r>
        <w:rPr>
          <w:rFonts w:hAnsi="宋体"/>
          <w:sz w:val="32"/>
          <w:szCs w:val="32"/>
          <w:highlight w:val="none"/>
        </w:rPr>
        <w:t>日上午1</w:t>
      </w:r>
      <w:r>
        <w:rPr>
          <w:rFonts w:hint="eastAsia" w:hAnsi="宋体"/>
          <w:sz w:val="32"/>
          <w:szCs w:val="32"/>
          <w:highlight w:val="none"/>
          <w:lang w:val="en-US" w:eastAsia="zh-CN"/>
        </w:rPr>
        <w:t>1</w:t>
      </w:r>
      <w:r>
        <w:rPr>
          <w:rFonts w:hAnsi="宋体"/>
          <w:sz w:val="32"/>
          <w:szCs w:val="32"/>
          <w:highlight w:val="none"/>
        </w:rPr>
        <w:t>:00（北京时间）</w:t>
      </w:r>
    </w:p>
    <w:p>
      <w:pPr>
        <w:pStyle w:val="5"/>
        <w:spacing w:line="560" w:lineRule="exact"/>
        <w:ind w:firstLine="643" w:firstLineChars="200"/>
        <w:rPr>
          <w:rFonts w:ascii="宋体" w:hAnsi="宋体"/>
          <w:szCs w:val="32"/>
          <w:highlight w:val="none"/>
        </w:rPr>
      </w:pPr>
      <w:r>
        <w:rPr>
          <w:rFonts w:ascii="宋体" w:hAnsi="宋体"/>
          <w:szCs w:val="32"/>
          <w:highlight w:val="none"/>
        </w:rPr>
        <w:t>7.发布公告的媒介</w:t>
      </w:r>
    </w:p>
    <w:p>
      <w:pPr>
        <w:spacing w:line="560" w:lineRule="exact"/>
        <w:ind w:firstLine="640" w:firstLineChars="200"/>
        <w:jc w:val="left"/>
        <w:rPr>
          <w:rFonts w:hAnsi="宋体"/>
          <w:sz w:val="32"/>
          <w:szCs w:val="32"/>
          <w:highlight w:val="none"/>
        </w:rPr>
      </w:pPr>
      <w:r>
        <w:rPr>
          <w:rFonts w:hAnsi="宋体"/>
          <w:sz w:val="32"/>
          <w:szCs w:val="32"/>
          <w:highlight w:val="none"/>
        </w:rPr>
        <w:t>本次比选公告在四川蜀道新制式轨道集团有限</w:t>
      </w:r>
      <w:r>
        <w:rPr>
          <w:rFonts w:hint="eastAsia" w:hAnsi="宋体"/>
          <w:sz w:val="32"/>
          <w:szCs w:val="32"/>
          <w:highlight w:val="none"/>
          <w:lang w:val="en-US" w:eastAsia="zh-CN"/>
        </w:rPr>
        <w:t>责任</w:t>
      </w:r>
      <w:r>
        <w:rPr>
          <w:rFonts w:hAnsi="宋体"/>
          <w:sz w:val="32"/>
          <w:szCs w:val="32"/>
          <w:highlight w:val="none"/>
        </w:rPr>
        <w:t>公司（网址：</w:t>
      </w:r>
      <w:r>
        <w:rPr>
          <w:rFonts w:hint="eastAsia" w:ascii="宋体" w:hAnsi="宋体"/>
          <w:b w:val="0"/>
          <w:kern w:val="0"/>
          <w:sz w:val="28"/>
          <w:szCs w:val="28"/>
          <w:highlight w:val="none"/>
        </w:rPr>
        <w:t>https://shudaogdjt.com/index/lists/xxgkzwgg.html</w:t>
      </w:r>
      <w:r>
        <w:rPr>
          <w:rFonts w:hAnsi="宋体"/>
          <w:sz w:val="32"/>
          <w:szCs w:val="32"/>
          <w:highlight w:val="none"/>
        </w:rPr>
        <w:t>）上发布。</w:t>
      </w:r>
    </w:p>
    <w:p>
      <w:pPr>
        <w:pStyle w:val="5"/>
        <w:spacing w:line="560" w:lineRule="exact"/>
        <w:ind w:firstLine="643" w:firstLineChars="200"/>
        <w:rPr>
          <w:rFonts w:ascii="宋体" w:hAnsi="宋体"/>
          <w:szCs w:val="32"/>
          <w:highlight w:val="none"/>
        </w:rPr>
      </w:pPr>
      <w:r>
        <w:rPr>
          <w:rFonts w:ascii="宋体" w:hAnsi="宋体"/>
          <w:szCs w:val="32"/>
          <w:highlight w:val="none"/>
        </w:rPr>
        <w:t>8.评审方法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highlight w:val="none"/>
        </w:rPr>
      </w:pPr>
      <w:r>
        <w:rPr>
          <w:sz w:val="32"/>
          <w:szCs w:val="32"/>
          <w:highlight w:val="none"/>
        </w:rPr>
        <w:t>本次评审采用综合评估法，详见比选文件第三章《评审办法及评分标准》。</w:t>
      </w:r>
    </w:p>
    <w:p>
      <w:pPr>
        <w:pStyle w:val="5"/>
        <w:spacing w:line="560" w:lineRule="exact"/>
        <w:ind w:firstLine="643" w:firstLineChars="200"/>
        <w:rPr>
          <w:rFonts w:ascii="宋体" w:hAnsi="宋体"/>
          <w:szCs w:val="32"/>
          <w:highlight w:val="none"/>
        </w:rPr>
      </w:pPr>
      <w:r>
        <w:rPr>
          <w:rFonts w:ascii="宋体" w:hAnsi="宋体"/>
          <w:szCs w:val="32"/>
          <w:highlight w:val="none"/>
        </w:rPr>
        <w:t>9.联系方式</w:t>
      </w:r>
      <w:bookmarkEnd w:id="31"/>
      <w:bookmarkEnd w:id="32"/>
    </w:p>
    <w:p>
      <w:pPr>
        <w:spacing w:line="560" w:lineRule="exact"/>
        <w:ind w:firstLine="640" w:firstLineChars="200"/>
        <w:rPr>
          <w:rFonts w:hAnsi="宋体"/>
          <w:sz w:val="32"/>
          <w:szCs w:val="32"/>
          <w:highlight w:val="none"/>
        </w:rPr>
      </w:pPr>
      <w:r>
        <w:rPr>
          <w:rFonts w:hAnsi="宋体"/>
          <w:sz w:val="32"/>
          <w:szCs w:val="32"/>
          <w:highlight w:val="none"/>
        </w:rPr>
        <w:t>比 选 人：四川</w:t>
      </w:r>
      <w:r>
        <w:rPr>
          <w:rFonts w:hint="eastAsia" w:hAnsi="宋体"/>
          <w:sz w:val="32"/>
          <w:szCs w:val="32"/>
          <w:highlight w:val="none"/>
        </w:rPr>
        <w:t>都金山地轨道交通有限责任公司</w:t>
      </w:r>
    </w:p>
    <w:p>
      <w:pPr>
        <w:spacing w:line="560" w:lineRule="exact"/>
        <w:ind w:firstLine="640" w:firstLineChars="200"/>
        <w:jc w:val="left"/>
        <w:rPr>
          <w:rFonts w:hAnsi="宋体"/>
          <w:sz w:val="32"/>
          <w:szCs w:val="32"/>
          <w:highlight w:val="none"/>
        </w:rPr>
      </w:pPr>
      <w:r>
        <w:rPr>
          <w:rFonts w:hAnsi="宋体"/>
          <w:sz w:val="32"/>
          <w:szCs w:val="32"/>
          <w:highlight w:val="none"/>
        </w:rPr>
        <w:t>地    址：</w:t>
      </w:r>
      <w:r>
        <w:rPr>
          <w:rFonts w:hint="eastAsia" w:hAnsi="宋体"/>
          <w:sz w:val="32"/>
          <w:szCs w:val="32"/>
          <w:highlight w:val="none"/>
        </w:rPr>
        <w:t>都江堰市观景路833号</w:t>
      </w:r>
    </w:p>
    <w:p>
      <w:pPr>
        <w:spacing w:line="560" w:lineRule="exact"/>
        <w:ind w:firstLine="640" w:firstLineChars="200"/>
        <w:jc w:val="left"/>
        <w:rPr>
          <w:rFonts w:hint="eastAsia" w:hAnsi="宋体" w:eastAsia="宋体"/>
          <w:sz w:val="32"/>
          <w:szCs w:val="32"/>
          <w:highlight w:val="none"/>
          <w:lang w:eastAsia="zh-CN"/>
        </w:rPr>
      </w:pPr>
      <w:r>
        <w:rPr>
          <w:rFonts w:hAnsi="宋体"/>
          <w:sz w:val="32"/>
          <w:szCs w:val="32"/>
          <w:highlight w:val="none"/>
        </w:rPr>
        <w:t>联 系 人：</w:t>
      </w:r>
      <w:r>
        <w:rPr>
          <w:rFonts w:hint="eastAsia" w:hAnsi="宋体"/>
          <w:sz w:val="32"/>
          <w:szCs w:val="32"/>
          <w:highlight w:val="none"/>
          <w:lang w:val="en-US" w:eastAsia="zh-CN"/>
        </w:rPr>
        <w:t>罗楠</w:t>
      </w:r>
    </w:p>
    <w:p>
      <w:pPr>
        <w:spacing w:line="560" w:lineRule="exact"/>
        <w:ind w:firstLine="640" w:firstLineChars="200"/>
        <w:jc w:val="left"/>
        <w:rPr>
          <w:rFonts w:hint="default" w:hAnsi="宋体" w:eastAsia="宋体"/>
          <w:sz w:val="32"/>
          <w:szCs w:val="32"/>
          <w:highlight w:val="none"/>
          <w:lang w:val="en-US" w:eastAsia="zh-CN"/>
        </w:rPr>
      </w:pPr>
      <w:r>
        <w:rPr>
          <w:rFonts w:hAnsi="宋体"/>
          <w:sz w:val="32"/>
          <w:szCs w:val="32"/>
          <w:highlight w:val="none"/>
        </w:rPr>
        <w:t>电    话：</w:t>
      </w:r>
      <w:r>
        <w:rPr>
          <w:rFonts w:hint="eastAsia" w:hAnsi="宋体"/>
          <w:sz w:val="32"/>
          <w:szCs w:val="32"/>
          <w:highlight w:val="none"/>
          <w:lang w:val="en-US" w:eastAsia="zh-CN"/>
        </w:rPr>
        <w:t>13488915395</w:t>
      </w:r>
    </w:p>
    <w:p>
      <w:pPr>
        <w:spacing w:line="560" w:lineRule="exact"/>
        <w:ind w:firstLine="640" w:firstLineChars="200"/>
        <w:jc w:val="left"/>
        <w:rPr>
          <w:rFonts w:hAnsi="宋体"/>
          <w:sz w:val="32"/>
          <w:szCs w:val="32"/>
          <w:highlight w:val="none"/>
        </w:rPr>
      </w:pPr>
      <w:r>
        <w:rPr>
          <w:rFonts w:hAnsi="宋体"/>
          <w:sz w:val="32"/>
          <w:szCs w:val="32"/>
          <w:highlight w:val="none"/>
        </w:rPr>
        <w:t>邮    箱：</w:t>
      </w:r>
      <w:r>
        <w:rPr>
          <w:rFonts w:hint="eastAsia" w:hAnsi="宋体"/>
          <w:sz w:val="32"/>
          <w:szCs w:val="32"/>
          <w:highlight w:val="none"/>
          <w:lang w:val="en-US" w:eastAsia="zh-CN"/>
        </w:rPr>
        <w:t>1169221348</w:t>
      </w:r>
      <w:r>
        <w:rPr>
          <w:rFonts w:hAnsi="宋体"/>
          <w:sz w:val="32"/>
          <w:szCs w:val="32"/>
          <w:highlight w:val="none"/>
        </w:rPr>
        <w:t>@qq.com</w:t>
      </w:r>
    </w:p>
    <w:p>
      <w:pPr>
        <w:spacing w:line="560" w:lineRule="exact"/>
        <w:ind w:firstLine="640" w:firstLineChars="200"/>
        <w:rPr>
          <w:rFonts w:hAnsi="宋体"/>
          <w:sz w:val="32"/>
          <w:szCs w:val="32"/>
          <w:highlight w:val="none"/>
        </w:rPr>
      </w:pPr>
    </w:p>
    <w:p>
      <w:pPr>
        <w:spacing w:line="560" w:lineRule="exact"/>
        <w:ind w:firstLine="640" w:firstLineChars="200"/>
        <w:rPr>
          <w:rFonts w:hAnsi="宋体"/>
          <w:sz w:val="32"/>
          <w:szCs w:val="32"/>
          <w:highlight w:val="none"/>
        </w:rPr>
      </w:pPr>
    </w:p>
    <w:p>
      <w:pPr>
        <w:spacing w:line="560" w:lineRule="exact"/>
        <w:jc w:val="right"/>
        <w:rPr>
          <w:rFonts w:hAnsi="宋体"/>
          <w:sz w:val="32"/>
          <w:szCs w:val="32"/>
          <w:highlight w:val="none"/>
        </w:rPr>
      </w:pPr>
      <w:r>
        <w:rPr>
          <w:rFonts w:hAnsi="宋体"/>
          <w:sz w:val="32"/>
          <w:szCs w:val="32"/>
          <w:highlight w:val="none"/>
        </w:rPr>
        <w:t>比选人：四川</w:t>
      </w:r>
      <w:r>
        <w:rPr>
          <w:rFonts w:hint="eastAsia" w:hAnsi="宋体"/>
          <w:sz w:val="32"/>
          <w:szCs w:val="32"/>
          <w:highlight w:val="none"/>
        </w:rPr>
        <w:t>都金山地轨道交通有限责任</w:t>
      </w:r>
      <w:r>
        <w:rPr>
          <w:rFonts w:hAnsi="宋体"/>
          <w:sz w:val="32"/>
          <w:szCs w:val="32"/>
          <w:highlight w:val="none"/>
        </w:rPr>
        <w:t>公司</w:t>
      </w:r>
    </w:p>
    <w:p>
      <w:pPr>
        <w:wordWrap w:val="0"/>
        <w:spacing w:line="560" w:lineRule="exact"/>
        <w:jc w:val="right"/>
        <w:rPr>
          <w:rFonts w:hAnsi="宋体"/>
          <w:b/>
          <w:sz w:val="32"/>
          <w:szCs w:val="32"/>
          <w:highlight w:val="none"/>
        </w:rPr>
        <w:sectPr>
          <w:pgSz w:w="11906" w:h="16838"/>
          <w:pgMar w:top="1418" w:right="1304" w:bottom="1418" w:left="1701" w:header="851" w:footer="851" w:gutter="0"/>
          <w:cols w:space="720" w:num="1"/>
          <w:docGrid w:linePitch="312" w:charSpace="0"/>
        </w:sectPr>
      </w:pPr>
      <w:r>
        <w:rPr>
          <w:rFonts w:hAnsi="宋体"/>
          <w:sz w:val="32"/>
          <w:szCs w:val="32"/>
          <w:highlight w:val="none"/>
        </w:rPr>
        <w:t xml:space="preserve">                              202</w:t>
      </w:r>
      <w:r>
        <w:rPr>
          <w:rFonts w:hint="eastAsia" w:hAnsi="宋体"/>
          <w:sz w:val="32"/>
          <w:szCs w:val="32"/>
          <w:highlight w:val="none"/>
          <w:lang w:val="en-US" w:eastAsia="zh-CN"/>
        </w:rPr>
        <w:t>3</w:t>
      </w:r>
      <w:r>
        <w:rPr>
          <w:rFonts w:hAnsi="宋体"/>
          <w:sz w:val="32"/>
          <w:szCs w:val="32"/>
          <w:highlight w:val="none"/>
        </w:rPr>
        <w:t>年</w:t>
      </w:r>
      <w:r>
        <w:rPr>
          <w:rFonts w:hint="eastAsia" w:hAnsi="宋体"/>
          <w:sz w:val="32"/>
          <w:szCs w:val="32"/>
          <w:highlight w:val="none"/>
          <w:lang w:val="en-US" w:eastAsia="zh-CN"/>
        </w:rPr>
        <w:t>4</w:t>
      </w:r>
      <w:r>
        <w:rPr>
          <w:rFonts w:hAnsi="宋体"/>
          <w:sz w:val="32"/>
          <w:szCs w:val="32"/>
          <w:highlight w:val="none"/>
        </w:rPr>
        <w:t>月</w:t>
      </w:r>
      <w:bookmarkEnd w:id="8"/>
      <w:r>
        <w:rPr>
          <w:rFonts w:hint="eastAsia" w:hAnsi="宋体"/>
          <w:sz w:val="32"/>
          <w:szCs w:val="32"/>
          <w:highlight w:val="none"/>
          <w:lang w:val="en-US" w:eastAsia="zh-CN"/>
        </w:rPr>
        <w:t>25</w:t>
      </w:r>
      <w:r>
        <w:rPr>
          <w:rFonts w:hAnsi="宋体"/>
          <w:sz w:val="32"/>
          <w:szCs w:val="32"/>
          <w:highlight w:val="none"/>
        </w:rPr>
        <w:t xml:space="preserve">日      </w:t>
      </w:r>
    </w:p>
    <w:p>
      <w:pPr>
        <w:pStyle w:val="3"/>
        <w:spacing w:line="560" w:lineRule="exact"/>
        <w:jc w:val="center"/>
        <w:rPr>
          <w:rFonts w:ascii="宋体" w:hAnsi="宋体"/>
          <w:highlight w:val="none"/>
        </w:rPr>
      </w:pPr>
      <w:bookmarkStart w:id="33" w:name="_Toc475463260"/>
      <w:bookmarkStart w:id="34" w:name="_Toc446487112"/>
      <w:bookmarkStart w:id="35" w:name="_Toc408316983"/>
      <w:r>
        <w:rPr>
          <w:rFonts w:ascii="宋体" w:hAnsi="宋体"/>
          <w:highlight w:val="none"/>
        </w:rPr>
        <w:t>第二章 比选申请人须知</w:t>
      </w:r>
      <w:bookmarkEnd w:id="7"/>
      <w:bookmarkEnd w:id="33"/>
      <w:bookmarkEnd w:id="34"/>
      <w:bookmarkEnd w:id="35"/>
    </w:p>
    <w:p>
      <w:pPr>
        <w:spacing w:line="560" w:lineRule="exact"/>
        <w:jc w:val="center"/>
        <w:rPr>
          <w:rFonts w:hAnsi="宋体"/>
          <w:highlight w:val="none"/>
        </w:rPr>
      </w:pPr>
      <w:bookmarkStart w:id="36" w:name="_Toc408316984"/>
      <w:bookmarkStart w:id="37" w:name="_Toc184635070"/>
      <w:bookmarkStart w:id="38" w:name="_Toc2971"/>
      <w:bookmarkStart w:id="39" w:name="_Toc446487113"/>
      <w:bookmarkStart w:id="40" w:name="_Toc409528448"/>
      <w:bookmarkStart w:id="41" w:name="_Toc20842"/>
      <w:bookmarkStart w:id="42" w:name="_Toc261593732"/>
      <w:bookmarkStart w:id="43" w:name="_Toc2457"/>
      <w:r>
        <w:rPr>
          <w:rFonts w:hAnsi="宋体"/>
          <w:highlight w:val="none"/>
        </w:rPr>
        <w:t>比选申请人须知前附表</w:t>
      </w:r>
      <w:bookmarkEnd w:id="36"/>
      <w:bookmarkEnd w:id="37"/>
      <w:bookmarkEnd w:id="38"/>
      <w:bookmarkEnd w:id="39"/>
      <w:bookmarkEnd w:id="40"/>
      <w:bookmarkEnd w:id="41"/>
      <w:bookmarkEnd w:id="42"/>
      <w:bookmarkEnd w:id="43"/>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756"/>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965" w:type="dxa"/>
            <w:vAlign w:val="center"/>
          </w:tcPr>
          <w:p>
            <w:pPr>
              <w:spacing w:line="400" w:lineRule="exact"/>
              <w:jc w:val="center"/>
              <w:rPr>
                <w:rFonts w:hAnsi="宋体"/>
                <w:b/>
                <w:sz w:val="32"/>
                <w:szCs w:val="32"/>
                <w:highlight w:val="none"/>
              </w:rPr>
            </w:pPr>
            <w:r>
              <w:rPr>
                <w:rFonts w:hAnsi="宋体"/>
                <w:b/>
                <w:sz w:val="32"/>
                <w:szCs w:val="32"/>
                <w:highlight w:val="none"/>
              </w:rPr>
              <w:t>条款号</w:t>
            </w:r>
          </w:p>
        </w:tc>
        <w:tc>
          <w:tcPr>
            <w:tcW w:w="1756" w:type="dxa"/>
            <w:vAlign w:val="center"/>
          </w:tcPr>
          <w:p>
            <w:pPr>
              <w:spacing w:line="400" w:lineRule="exact"/>
              <w:jc w:val="center"/>
              <w:rPr>
                <w:rFonts w:hAnsi="宋体"/>
                <w:b/>
                <w:sz w:val="32"/>
                <w:szCs w:val="32"/>
                <w:highlight w:val="none"/>
              </w:rPr>
            </w:pPr>
            <w:r>
              <w:rPr>
                <w:rFonts w:hAnsi="宋体"/>
                <w:b/>
                <w:sz w:val="32"/>
                <w:szCs w:val="32"/>
                <w:highlight w:val="none"/>
              </w:rPr>
              <w:t>条款名称</w:t>
            </w:r>
          </w:p>
        </w:tc>
        <w:tc>
          <w:tcPr>
            <w:tcW w:w="6351" w:type="dxa"/>
            <w:vAlign w:val="center"/>
          </w:tcPr>
          <w:p>
            <w:pPr>
              <w:spacing w:line="400" w:lineRule="exact"/>
              <w:jc w:val="center"/>
              <w:rPr>
                <w:rFonts w:hAnsi="宋体"/>
                <w:b/>
                <w:sz w:val="32"/>
                <w:szCs w:val="32"/>
                <w:highlight w:val="none"/>
              </w:rPr>
            </w:pPr>
            <w:r>
              <w:rPr>
                <w:rFonts w:hAnsi="宋体"/>
                <w:b/>
                <w:sz w:val="32"/>
                <w:szCs w:val="32"/>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spacing w:line="400" w:lineRule="exact"/>
              <w:jc w:val="center"/>
              <w:rPr>
                <w:rFonts w:hAnsi="宋体"/>
                <w:sz w:val="32"/>
                <w:szCs w:val="32"/>
                <w:highlight w:val="none"/>
              </w:rPr>
            </w:pPr>
            <w:r>
              <w:rPr>
                <w:rFonts w:hAnsi="宋体"/>
                <w:sz w:val="32"/>
                <w:szCs w:val="32"/>
                <w:highlight w:val="none"/>
              </w:rPr>
              <w:t>1.1.1</w:t>
            </w:r>
          </w:p>
        </w:tc>
        <w:tc>
          <w:tcPr>
            <w:tcW w:w="1756" w:type="dxa"/>
            <w:vAlign w:val="center"/>
          </w:tcPr>
          <w:p>
            <w:pPr>
              <w:spacing w:line="400" w:lineRule="exact"/>
              <w:jc w:val="center"/>
              <w:rPr>
                <w:rFonts w:hAnsi="宋体"/>
                <w:sz w:val="32"/>
                <w:szCs w:val="32"/>
                <w:highlight w:val="none"/>
              </w:rPr>
            </w:pPr>
            <w:r>
              <w:rPr>
                <w:rFonts w:hAnsi="宋体"/>
                <w:sz w:val="32"/>
                <w:szCs w:val="32"/>
                <w:highlight w:val="none"/>
              </w:rPr>
              <w:t>比选人</w:t>
            </w:r>
          </w:p>
        </w:tc>
        <w:tc>
          <w:tcPr>
            <w:tcW w:w="6351" w:type="dxa"/>
            <w:vAlign w:val="center"/>
          </w:tcPr>
          <w:p>
            <w:pPr>
              <w:autoSpaceDE w:val="0"/>
              <w:autoSpaceDN w:val="0"/>
              <w:adjustRightInd w:val="0"/>
              <w:spacing w:line="400" w:lineRule="exact"/>
              <w:rPr>
                <w:rFonts w:hAnsi="宋体"/>
                <w:sz w:val="32"/>
                <w:szCs w:val="32"/>
                <w:highlight w:val="none"/>
              </w:rPr>
            </w:pPr>
            <w:r>
              <w:rPr>
                <w:rFonts w:hAnsi="宋体"/>
                <w:sz w:val="32"/>
                <w:szCs w:val="32"/>
                <w:highlight w:val="none"/>
              </w:rPr>
              <w:t>名  称：详见比选公告</w:t>
            </w:r>
          </w:p>
          <w:p>
            <w:pPr>
              <w:autoSpaceDE w:val="0"/>
              <w:autoSpaceDN w:val="0"/>
              <w:adjustRightInd w:val="0"/>
              <w:spacing w:line="400" w:lineRule="exact"/>
              <w:rPr>
                <w:rFonts w:hAnsi="宋体"/>
                <w:sz w:val="32"/>
                <w:szCs w:val="32"/>
                <w:highlight w:val="none"/>
              </w:rPr>
            </w:pPr>
            <w:r>
              <w:rPr>
                <w:rFonts w:hAnsi="宋体"/>
                <w:sz w:val="32"/>
                <w:szCs w:val="32"/>
                <w:highlight w:val="none"/>
              </w:rPr>
              <w:t>地  址：详见比选公告</w:t>
            </w:r>
          </w:p>
          <w:p>
            <w:pPr>
              <w:autoSpaceDE w:val="0"/>
              <w:autoSpaceDN w:val="0"/>
              <w:adjustRightInd w:val="0"/>
              <w:spacing w:line="400" w:lineRule="exact"/>
              <w:rPr>
                <w:rFonts w:hAnsi="宋体"/>
                <w:sz w:val="32"/>
                <w:szCs w:val="32"/>
                <w:highlight w:val="none"/>
              </w:rPr>
            </w:pPr>
            <w:r>
              <w:rPr>
                <w:rFonts w:hAnsi="宋体"/>
                <w:sz w:val="32"/>
                <w:szCs w:val="32"/>
                <w:highlight w:val="none"/>
              </w:rPr>
              <w:t>联系人：详见比选公告</w:t>
            </w:r>
          </w:p>
          <w:p>
            <w:pPr>
              <w:spacing w:line="400" w:lineRule="exact"/>
              <w:rPr>
                <w:rFonts w:hAnsi="宋体"/>
                <w:sz w:val="32"/>
                <w:szCs w:val="32"/>
                <w:highlight w:val="none"/>
              </w:rPr>
            </w:pPr>
            <w:r>
              <w:rPr>
                <w:rFonts w:hAnsi="宋体"/>
                <w:sz w:val="32"/>
                <w:szCs w:val="32"/>
                <w:highlight w:val="none"/>
              </w:rPr>
              <w:t>电  话：详见比选公告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spacing w:line="400" w:lineRule="exact"/>
              <w:jc w:val="center"/>
              <w:rPr>
                <w:rFonts w:hAnsi="宋体"/>
                <w:sz w:val="32"/>
                <w:szCs w:val="32"/>
                <w:highlight w:val="none"/>
              </w:rPr>
            </w:pPr>
            <w:r>
              <w:rPr>
                <w:rFonts w:hAnsi="宋体"/>
                <w:sz w:val="32"/>
                <w:szCs w:val="32"/>
                <w:highlight w:val="none"/>
              </w:rPr>
              <w:t>1.1.2</w:t>
            </w:r>
          </w:p>
        </w:tc>
        <w:tc>
          <w:tcPr>
            <w:tcW w:w="1756" w:type="dxa"/>
            <w:vAlign w:val="center"/>
          </w:tcPr>
          <w:p>
            <w:pPr>
              <w:spacing w:line="400" w:lineRule="exact"/>
              <w:jc w:val="center"/>
              <w:rPr>
                <w:rFonts w:hAnsi="宋体"/>
                <w:sz w:val="32"/>
                <w:szCs w:val="32"/>
                <w:highlight w:val="none"/>
              </w:rPr>
            </w:pPr>
            <w:r>
              <w:rPr>
                <w:rFonts w:hAnsi="宋体"/>
                <w:sz w:val="32"/>
                <w:szCs w:val="32"/>
                <w:highlight w:val="none"/>
              </w:rPr>
              <w:t>项目名称</w:t>
            </w:r>
          </w:p>
        </w:tc>
        <w:tc>
          <w:tcPr>
            <w:tcW w:w="6351" w:type="dxa"/>
            <w:vAlign w:val="center"/>
          </w:tcPr>
          <w:p>
            <w:pPr>
              <w:spacing w:line="400" w:lineRule="exact"/>
              <w:rPr>
                <w:rFonts w:hAnsi="宋体"/>
                <w:sz w:val="32"/>
                <w:szCs w:val="32"/>
                <w:highlight w:val="none"/>
              </w:rPr>
            </w:pPr>
            <w:r>
              <w:rPr>
                <w:rFonts w:hint="eastAsia" w:hAnsi="宋体"/>
                <w:sz w:val="32"/>
                <w:szCs w:val="32"/>
                <w:highlight w:val="none"/>
              </w:rPr>
              <w:t>四川都金山地轨道交通有限责任公司</w:t>
            </w:r>
            <w:r>
              <w:rPr>
                <w:rFonts w:hAnsi="宋体"/>
                <w:sz w:val="32"/>
                <w:szCs w:val="32"/>
                <w:highlight w:val="none"/>
              </w:rPr>
              <w:t>人力资源咨询服务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spacing w:line="400" w:lineRule="exact"/>
              <w:jc w:val="center"/>
              <w:rPr>
                <w:rFonts w:hAnsi="宋体"/>
                <w:sz w:val="32"/>
                <w:szCs w:val="32"/>
                <w:highlight w:val="none"/>
              </w:rPr>
            </w:pPr>
            <w:r>
              <w:rPr>
                <w:rFonts w:hAnsi="宋体"/>
                <w:sz w:val="32"/>
                <w:szCs w:val="32"/>
                <w:highlight w:val="none"/>
              </w:rPr>
              <w:t>1.1.3</w:t>
            </w:r>
          </w:p>
        </w:tc>
        <w:tc>
          <w:tcPr>
            <w:tcW w:w="1756" w:type="dxa"/>
            <w:vAlign w:val="center"/>
          </w:tcPr>
          <w:p>
            <w:pPr>
              <w:spacing w:line="400" w:lineRule="exact"/>
              <w:jc w:val="center"/>
              <w:rPr>
                <w:rFonts w:hAnsi="宋体"/>
                <w:sz w:val="32"/>
                <w:szCs w:val="32"/>
                <w:highlight w:val="none"/>
              </w:rPr>
            </w:pPr>
            <w:r>
              <w:rPr>
                <w:rFonts w:hAnsi="宋体"/>
                <w:sz w:val="32"/>
                <w:szCs w:val="32"/>
                <w:highlight w:val="none"/>
              </w:rPr>
              <w:t>项目地点</w:t>
            </w:r>
          </w:p>
        </w:tc>
        <w:tc>
          <w:tcPr>
            <w:tcW w:w="6351" w:type="dxa"/>
            <w:vAlign w:val="center"/>
          </w:tcPr>
          <w:p>
            <w:pPr>
              <w:spacing w:line="400" w:lineRule="exact"/>
              <w:rPr>
                <w:rFonts w:hAnsi="宋体"/>
                <w:sz w:val="32"/>
                <w:szCs w:val="32"/>
                <w:highlight w:val="none"/>
              </w:rPr>
            </w:pPr>
            <w:r>
              <w:rPr>
                <w:rFonts w:hAnsi="宋体"/>
                <w:sz w:val="32"/>
                <w:szCs w:val="32"/>
                <w:highlight w:val="none"/>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spacing w:line="400" w:lineRule="exact"/>
              <w:jc w:val="center"/>
              <w:rPr>
                <w:rFonts w:hAnsi="宋体"/>
                <w:sz w:val="32"/>
                <w:szCs w:val="32"/>
                <w:highlight w:val="none"/>
              </w:rPr>
            </w:pPr>
            <w:r>
              <w:rPr>
                <w:rFonts w:hAnsi="宋体"/>
                <w:sz w:val="32"/>
                <w:szCs w:val="32"/>
                <w:highlight w:val="none"/>
              </w:rPr>
              <w:t>1.2.1</w:t>
            </w:r>
          </w:p>
        </w:tc>
        <w:tc>
          <w:tcPr>
            <w:tcW w:w="1756" w:type="dxa"/>
            <w:vAlign w:val="center"/>
          </w:tcPr>
          <w:p>
            <w:pPr>
              <w:spacing w:line="400" w:lineRule="exact"/>
              <w:jc w:val="center"/>
              <w:rPr>
                <w:rFonts w:hAnsi="宋体"/>
                <w:sz w:val="32"/>
                <w:szCs w:val="32"/>
                <w:highlight w:val="none"/>
              </w:rPr>
            </w:pPr>
            <w:r>
              <w:rPr>
                <w:rFonts w:hAnsi="宋体"/>
                <w:sz w:val="32"/>
                <w:szCs w:val="32"/>
                <w:highlight w:val="none"/>
              </w:rPr>
              <w:t>资金来源</w:t>
            </w:r>
          </w:p>
        </w:tc>
        <w:tc>
          <w:tcPr>
            <w:tcW w:w="6351" w:type="dxa"/>
            <w:vAlign w:val="center"/>
          </w:tcPr>
          <w:p>
            <w:pPr>
              <w:spacing w:line="400" w:lineRule="exact"/>
              <w:rPr>
                <w:rFonts w:hAnsi="宋体"/>
                <w:sz w:val="32"/>
                <w:szCs w:val="32"/>
                <w:highlight w:val="none"/>
              </w:rPr>
            </w:pPr>
            <w:r>
              <w:rPr>
                <w:rFonts w:hAnsi="宋体"/>
                <w:sz w:val="32"/>
                <w:szCs w:val="32"/>
                <w:highlight w:val="none"/>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spacing w:line="400" w:lineRule="exact"/>
              <w:jc w:val="center"/>
              <w:rPr>
                <w:rFonts w:hAnsi="宋体"/>
                <w:sz w:val="32"/>
                <w:szCs w:val="32"/>
                <w:highlight w:val="none"/>
              </w:rPr>
            </w:pPr>
            <w:r>
              <w:rPr>
                <w:rFonts w:hAnsi="宋体"/>
                <w:sz w:val="32"/>
                <w:szCs w:val="32"/>
                <w:highlight w:val="none"/>
              </w:rPr>
              <w:t>1.2.2</w:t>
            </w:r>
          </w:p>
        </w:tc>
        <w:tc>
          <w:tcPr>
            <w:tcW w:w="1756" w:type="dxa"/>
            <w:vAlign w:val="center"/>
          </w:tcPr>
          <w:p>
            <w:pPr>
              <w:spacing w:line="400" w:lineRule="exact"/>
              <w:jc w:val="center"/>
              <w:rPr>
                <w:rFonts w:hAnsi="宋体"/>
                <w:sz w:val="32"/>
                <w:szCs w:val="32"/>
                <w:highlight w:val="none"/>
              </w:rPr>
            </w:pPr>
            <w:r>
              <w:rPr>
                <w:rFonts w:hAnsi="宋体"/>
                <w:sz w:val="32"/>
                <w:szCs w:val="32"/>
                <w:highlight w:val="none"/>
              </w:rPr>
              <w:t>资金落实情况</w:t>
            </w:r>
          </w:p>
        </w:tc>
        <w:tc>
          <w:tcPr>
            <w:tcW w:w="6351" w:type="dxa"/>
            <w:vAlign w:val="center"/>
          </w:tcPr>
          <w:p>
            <w:pPr>
              <w:spacing w:line="400" w:lineRule="exact"/>
              <w:rPr>
                <w:rFonts w:hAnsi="宋体"/>
                <w:sz w:val="32"/>
                <w:szCs w:val="32"/>
                <w:highlight w:val="none"/>
              </w:rPr>
            </w:pPr>
            <w:r>
              <w:rPr>
                <w:rFonts w:hAnsi="宋体"/>
                <w:sz w:val="32"/>
                <w:szCs w:val="32"/>
                <w:highlight w:val="none"/>
              </w:rPr>
              <w:t>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spacing w:line="400" w:lineRule="exact"/>
              <w:jc w:val="center"/>
              <w:rPr>
                <w:rFonts w:hAnsi="宋体"/>
                <w:sz w:val="32"/>
                <w:szCs w:val="32"/>
                <w:highlight w:val="none"/>
              </w:rPr>
            </w:pPr>
            <w:r>
              <w:rPr>
                <w:rFonts w:hAnsi="宋体"/>
                <w:sz w:val="32"/>
                <w:szCs w:val="32"/>
                <w:highlight w:val="none"/>
              </w:rPr>
              <w:t>1.3.1</w:t>
            </w:r>
          </w:p>
        </w:tc>
        <w:tc>
          <w:tcPr>
            <w:tcW w:w="1756" w:type="dxa"/>
            <w:vAlign w:val="center"/>
          </w:tcPr>
          <w:p>
            <w:pPr>
              <w:spacing w:line="400" w:lineRule="exact"/>
              <w:jc w:val="center"/>
              <w:rPr>
                <w:rFonts w:hAnsi="宋体"/>
                <w:sz w:val="32"/>
                <w:szCs w:val="32"/>
                <w:highlight w:val="none"/>
              </w:rPr>
            </w:pPr>
            <w:r>
              <w:rPr>
                <w:rFonts w:hAnsi="宋体"/>
                <w:sz w:val="32"/>
                <w:szCs w:val="32"/>
                <w:highlight w:val="none"/>
              </w:rPr>
              <w:t>比选范围</w:t>
            </w:r>
          </w:p>
        </w:tc>
        <w:tc>
          <w:tcPr>
            <w:tcW w:w="6351" w:type="dxa"/>
            <w:vAlign w:val="center"/>
          </w:tcPr>
          <w:p>
            <w:pPr>
              <w:spacing w:line="400" w:lineRule="exact"/>
              <w:rPr>
                <w:rFonts w:hAnsi="宋体"/>
                <w:sz w:val="32"/>
                <w:szCs w:val="32"/>
                <w:highlight w:val="none"/>
              </w:rPr>
            </w:pPr>
            <w:r>
              <w:rPr>
                <w:rFonts w:hAnsi="宋体"/>
                <w:sz w:val="32"/>
                <w:szCs w:val="32"/>
                <w:highlight w:val="none"/>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spacing w:line="400" w:lineRule="exact"/>
              <w:jc w:val="center"/>
              <w:rPr>
                <w:rFonts w:hAnsi="宋体"/>
                <w:sz w:val="32"/>
                <w:szCs w:val="32"/>
                <w:highlight w:val="none"/>
              </w:rPr>
            </w:pPr>
            <w:r>
              <w:rPr>
                <w:rFonts w:hAnsi="宋体"/>
                <w:sz w:val="32"/>
                <w:szCs w:val="32"/>
                <w:highlight w:val="none"/>
              </w:rPr>
              <w:t>1.3.2</w:t>
            </w:r>
          </w:p>
        </w:tc>
        <w:tc>
          <w:tcPr>
            <w:tcW w:w="1756" w:type="dxa"/>
            <w:vAlign w:val="center"/>
          </w:tcPr>
          <w:p>
            <w:pPr>
              <w:spacing w:line="400" w:lineRule="exact"/>
              <w:jc w:val="center"/>
              <w:rPr>
                <w:rFonts w:hAnsi="宋体"/>
                <w:sz w:val="32"/>
                <w:szCs w:val="32"/>
                <w:highlight w:val="none"/>
              </w:rPr>
            </w:pPr>
            <w:r>
              <w:rPr>
                <w:rFonts w:hAnsi="宋体"/>
                <w:sz w:val="32"/>
                <w:szCs w:val="32"/>
                <w:highlight w:val="none"/>
              </w:rPr>
              <w:t>服务周期</w:t>
            </w:r>
          </w:p>
        </w:tc>
        <w:tc>
          <w:tcPr>
            <w:tcW w:w="6351" w:type="dxa"/>
            <w:vAlign w:val="center"/>
          </w:tcPr>
          <w:p>
            <w:pPr>
              <w:spacing w:line="400" w:lineRule="exact"/>
              <w:rPr>
                <w:rFonts w:hAnsi="宋体"/>
                <w:sz w:val="32"/>
                <w:szCs w:val="32"/>
                <w:highlight w:val="none"/>
              </w:rPr>
            </w:pPr>
            <w:r>
              <w:rPr>
                <w:rFonts w:hAnsi="宋体"/>
                <w:spacing w:val="1"/>
                <w:sz w:val="32"/>
                <w:szCs w:val="32"/>
                <w:highlight w:val="none"/>
              </w:rPr>
              <w:t>从合同签订之日起算，完成项目约定工作内容为止,最终以合同约定为准。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spacing w:line="400" w:lineRule="exact"/>
              <w:jc w:val="center"/>
              <w:rPr>
                <w:rFonts w:hAnsi="宋体"/>
                <w:sz w:val="32"/>
                <w:szCs w:val="32"/>
                <w:highlight w:val="none"/>
              </w:rPr>
            </w:pPr>
            <w:r>
              <w:rPr>
                <w:rFonts w:hAnsi="宋体"/>
                <w:sz w:val="32"/>
                <w:szCs w:val="32"/>
                <w:highlight w:val="none"/>
              </w:rPr>
              <w:t>1.3.3</w:t>
            </w:r>
          </w:p>
        </w:tc>
        <w:tc>
          <w:tcPr>
            <w:tcW w:w="1756" w:type="dxa"/>
            <w:vAlign w:val="center"/>
          </w:tcPr>
          <w:p>
            <w:pPr>
              <w:spacing w:line="400" w:lineRule="exact"/>
              <w:jc w:val="center"/>
              <w:rPr>
                <w:rFonts w:hAnsi="宋体"/>
                <w:sz w:val="32"/>
                <w:szCs w:val="32"/>
                <w:highlight w:val="none"/>
              </w:rPr>
            </w:pPr>
            <w:r>
              <w:rPr>
                <w:rFonts w:hAnsi="宋体"/>
                <w:sz w:val="32"/>
                <w:szCs w:val="32"/>
                <w:highlight w:val="none"/>
              </w:rPr>
              <w:t>服务标准和要求</w:t>
            </w:r>
          </w:p>
        </w:tc>
        <w:tc>
          <w:tcPr>
            <w:tcW w:w="6351" w:type="dxa"/>
            <w:vAlign w:val="center"/>
          </w:tcPr>
          <w:p>
            <w:pPr>
              <w:spacing w:line="400" w:lineRule="exact"/>
              <w:rPr>
                <w:rFonts w:hAnsi="宋体"/>
                <w:sz w:val="32"/>
                <w:szCs w:val="32"/>
                <w:highlight w:val="none"/>
              </w:rPr>
            </w:pPr>
            <w:r>
              <w:rPr>
                <w:rFonts w:hAnsi="宋体"/>
                <w:sz w:val="32"/>
                <w:szCs w:val="32"/>
                <w:highlight w:val="none"/>
              </w:rPr>
              <w:t>省国资委、蜀道集团</w:t>
            </w:r>
            <w:r>
              <w:rPr>
                <w:rFonts w:hAnsi="宋体"/>
                <w:sz w:val="32"/>
                <w:szCs w:val="32"/>
                <w:highlight w:val="none"/>
                <w:lang w:eastAsia="zh-Hans"/>
              </w:rPr>
              <w:t>、蜀道</w:t>
            </w:r>
            <w:r>
              <w:rPr>
                <w:rFonts w:hint="eastAsia" w:hAnsi="宋体"/>
                <w:sz w:val="32"/>
                <w:szCs w:val="32"/>
                <w:highlight w:val="none"/>
              </w:rPr>
              <w:t>新制式轨道</w:t>
            </w:r>
            <w:r>
              <w:rPr>
                <w:rFonts w:hAnsi="宋体"/>
                <w:sz w:val="32"/>
                <w:szCs w:val="32"/>
                <w:highlight w:val="none"/>
                <w:lang w:eastAsia="zh-Hans"/>
              </w:rPr>
              <w:t>集团</w:t>
            </w:r>
            <w:r>
              <w:rPr>
                <w:rFonts w:hAnsi="宋体"/>
                <w:sz w:val="32"/>
                <w:szCs w:val="32"/>
                <w:highlight w:val="none"/>
              </w:rPr>
              <w:t>及都金公司劳动人事分配三项制度改革专项行动相关要求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spacing w:line="400" w:lineRule="exact"/>
              <w:jc w:val="center"/>
              <w:rPr>
                <w:rFonts w:hAnsi="宋体"/>
                <w:sz w:val="32"/>
                <w:szCs w:val="32"/>
                <w:highlight w:val="none"/>
              </w:rPr>
            </w:pPr>
            <w:r>
              <w:rPr>
                <w:rFonts w:hAnsi="宋体"/>
                <w:sz w:val="32"/>
                <w:szCs w:val="32"/>
                <w:highlight w:val="none"/>
              </w:rPr>
              <w:t>1.4.1</w:t>
            </w:r>
          </w:p>
        </w:tc>
        <w:tc>
          <w:tcPr>
            <w:tcW w:w="1756" w:type="dxa"/>
            <w:vAlign w:val="center"/>
          </w:tcPr>
          <w:p>
            <w:pPr>
              <w:spacing w:line="400" w:lineRule="exact"/>
              <w:jc w:val="center"/>
              <w:rPr>
                <w:rFonts w:hAnsi="宋体"/>
                <w:sz w:val="32"/>
                <w:szCs w:val="32"/>
                <w:highlight w:val="none"/>
              </w:rPr>
            </w:pPr>
            <w:r>
              <w:rPr>
                <w:rFonts w:hAnsi="宋体"/>
                <w:sz w:val="32"/>
                <w:szCs w:val="32"/>
                <w:highlight w:val="none"/>
              </w:rPr>
              <w:t>比选申请人资质条件、能力和信誉</w:t>
            </w:r>
          </w:p>
        </w:tc>
        <w:tc>
          <w:tcPr>
            <w:tcW w:w="6351" w:type="dxa"/>
            <w:vAlign w:val="center"/>
          </w:tcPr>
          <w:p>
            <w:pPr>
              <w:widowControl/>
              <w:shd w:val="clear" w:color="auto" w:fill="FFFFFF"/>
              <w:spacing w:line="400" w:lineRule="exact"/>
              <w:rPr>
                <w:rFonts w:hAnsi="宋体"/>
                <w:sz w:val="32"/>
                <w:szCs w:val="32"/>
                <w:highlight w:val="none"/>
              </w:rPr>
            </w:pPr>
            <w:r>
              <w:rPr>
                <w:rFonts w:hAnsi="宋体"/>
                <w:b/>
                <w:bCs/>
                <w:sz w:val="32"/>
                <w:szCs w:val="32"/>
                <w:highlight w:val="none"/>
              </w:rPr>
              <w:t>资质要求：</w:t>
            </w:r>
            <w:r>
              <w:rPr>
                <w:rFonts w:hAnsi="宋体"/>
                <w:sz w:val="32"/>
                <w:szCs w:val="32"/>
                <w:highlight w:val="none"/>
              </w:rPr>
              <w:t>（1）</w:t>
            </w:r>
            <w:r>
              <w:rPr>
                <w:rFonts w:hAnsi="宋体"/>
                <w:bCs/>
                <w:sz w:val="32"/>
                <w:szCs w:val="32"/>
                <w:highlight w:val="none"/>
              </w:rPr>
              <w:t>比选申请人应具备经审验合格的营业执照,营业范围载有企业管理咨询业务</w:t>
            </w:r>
            <w:r>
              <w:rPr>
                <w:rFonts w:hAnsi="宋体"/>
                <w:sz w:val="32"/>
                <w:szCs w:val="32"/>
                <w:highlight w:val="none"/>
              </w:rPr>
              <w:t>；（2）</w:t>
            </w:r>
            <w:r>
              <w:rPr>
                <w:rFonts w:hAnsi="宋体"/>
                <w:bCs/>
                <w:sz w:val="32"/>
                <w:szCs w:val="32"/>
                <w:highlight w:val="none"/>
              </w:rPr>
              <w:t>比选申请人具有较好的财务能力，20</w:t>
            </w:r>
            <w:r>
              <w:rPr>
                <w:rFonts w:hint="eastAsia" w:hAnsi="宋体"/>
                <w:bCs/>
                <w:sz w:val="32"/>
                <w:szCs w:val="32"/>
                <w:highlight w:val="none"/>
                <w:lang w:val="en-US" w:eastAsia="zh-CN"/>
              </w:rPr>
              <w:t>19</w:t>
            </w:r>
            <w:r>
              <w:rPr>
                <w:rFonts w:hAnsi="宋体"/>
                <w:bCs/>
                <w:sz w:val="32"/>
                <w:szCs w:val="32"/>
                <w:highlight w:val="none"/>
              </w:rPr>
              <w:t>年至202</w:t>
            </w:r>
            <w:r>
              <w:rPr>
                <w:rFonts w:hint="eastAsia" w:hAnsi="宋体"/>
                <w:bCs/>
                <w:sz w:val="32"/>
                <w:szCs w:val="32"/>
                <w:highlight w:val="none"/>
                <w:lang w:val="en-US" w:eastAsia="zh-CN"/>
              </w:rPr>
              <w:t>1</w:t>
            </w:r>
            <w:r>
              <w:rPr>
                <w:rFonts w:hAnsi="宋体"/>
                <w:bCs/>
                <w:sz w:val="32"/>
                <w:szCs w:val="32"/>
                <w:highlight w:val="none"/>
              </w:rPr>
              <w:t>年连续三年不亏损，并在人员、设备等方面具备相应的履约能力</w:t>
            </w:r>
            <w:r>
              <w:rPr>
                <w:rFonts w:hAnsi="宋体"/>
                <w:sz w:val="32"/>
                <w:szCs w:val="32"/>
                <w:highlight w:val="none"/>
              </w:rPr>
              <w:t>；（3）</w:t>
            </w:r>
            <w:r>
              <w:rPr>
                <w:rFonts w:hAnsi="宋体"/>
                <w:bCs/>
                <w:sz w:val="32"/>
                <w:szCs w:val="32"/>
                <w:highlight w:val="none"/>
              </w:rPr>
              <w:t>近三年企业无违约及违法情况；（4）比选申请人近三年（2019年至今）已完成3个及以上类似项目业绩。</w:t>
            </w:r>
          </w:p>
          <w:p>
            <w:pPr>
              <w:widowControl/>
              <w:shd w:val="clear" w:color="auto" w:fill="FFFFFF"/>
              <w:spacing w:line="400" w:lineRule="exact"/>
              <w:rPr>
                <w:rFonts w:hAnsi="宋体"/>
                <w:b/>
                <w:bCs/>
                <w:sz w:val="32"/>
                <w:szCs w:val="32"/>
                <w:highlight w:val="none"/>
              </w:rPr>
            </w:pPr>
            <w:r>
              <w:rPr>
                <w:rFonts w:hAnsi="宋体"/>
                <w:b/>
                <w:sz w:val="32"/>
                <w:szCs w:val="32"/>
                <w:highlight w:val="none"/>
              </w:rPr>
              <w:t>类似项目业绩：</w:t>
            </w:r>
            <w:r>
              <w:rPr>
                <w:rFonts w:hAnsi="宋体"/>
                <w:bCs/>
                <w:sz w:val="32"/>
                <w:szCs w:val="32"/>
                <w:highlight w:val="none"/>
              </w:rPr>
              <w:t>人力资源业务项目，且服务对象与比选人性质或规模类似</w:t>
            </w:r>
            <w:r>
              <w:rPr>
                <w:rFonts w:hAnsi="宋体"/>
                <w:sz w:val="32"/>
                <w:szCs w:val="32"/>
                <w:highlight w:val="none"/>
              </w:rPr>
              <w:t>。</w:t>
            </w:r>
          </w:p>
          <w:p>
            <w:pPr>
              <w:widowControl/>
              <w:shd w:val="clear" w:color="auto" w:fill="FFFFFF"/>
              <w:spacing w:line="400" w:lineRule="exact"/>
              <w:rPr>
                <w:rFonts w:hAnsi="宋体"/>
                <w:sz w:val="32"/>
                <w:szCs w:val="32"/>
                <w:highlight w:val="none"/>
              </w:rPr>
            </w:pPr>
            <w:r>
              <w:rPr>
                <w:rFonts w:hAnsi="宋体"/>
                <w:b/>
                <w:bCs/>
                <w:sz w:val="32"/>
                <w:szCs w:val="32"/>
                <w:highlight w:val="none"/>
              </w:rPr>
              <w:t>信誉要求：</w:t>
            </w:r>
            <w:r>
              <w:rPr>
                <w:rFonts w:hAnsi="宋体"/>
                <w:bCs/>
                <w:sz w:val="32"/>
                <w:szCs w:val="32"/>
                <w:highlight w:val="none"/>
              </w:rPr>
              <w:t>未处于投标禁入期</w:t>
            </w:r>
            <w:r>
              <w:rPr>
                <w:rFonts w:hAnsi="宋体"/>
                <w:sz w:val="32"/>
                <w:szCs w:val="32"/>
                <w:highlight w:val="none"/>
              </w:rPr>
              <w:t>。</w:t>
            </w:r>
          </w:p>
          <w:p>
            <w:pPr>
              <w:widowControl/>
              <w:shd w:val="clear" w:color="auto" w:fill="FFFFFF"/>
              <w:spacing w:line="400" w:lineRule="exact"/>
              <w:rPr>
                <w:rFonts w:hAnsi="宋体"/>
                <w:sz w:val="32"/>
                <w:szCs w:val="32"/>
                <w:highlight w:val="none"/>
              </w:rPr>
            </w:pPr>
            <w:r>
              <w:rPr>
                <w:rFonts w:hAnsi="宋体"/>
                <w:b/>
                <w:bCs/>
                <w:sz w:val="32"/>
                <w:szCs w:val="32"/>
                <w:highlight w:val="none"/>
              </w:rPr>
              <w:t>主要人员要求：</w:t>
            </w:r>
            <w:r>
              <w:rPr>
                <w:rFonts w:hAnsi="宋体"/>
                <w:sz w:val="32"/>
                <w:szCs w:val="32"/>
                <w:highlight w:val="none"/>
              </w:rPr>
              <w:t>拟任项目负责人</w:t>
            </w:r>
            <w:r>
              <w:rPr>
                <w:rFonts w:hAnsi="宋体"/>
                <w:bCs/>
                <w:sz w:val="32"/>
                <w:szCs w:val="32"/>
                <w:highlight w:val="none"/>
              </w:rPr>
              <w:t>近三年（2019年至今）在1个及以上已完成的类似项目业绩中担任项目负责人</w:t>
            </w:r>
            <w:r>
              <w:rPr>
                <w:rFonts w:hAnsi="宋体"/>
                <w:sz w:val="32"/>
                <w:szCs w:val="32"/>
                <w:highlight w:val="none"/>
              </w:rPr>
              <w:t>。</w:t>
            </w:r>
          </w:p>
          <w:p>
            <w:pPr>
              <w:spacing w:line="400" w:lineRule="exact"/>
              <w:rPr>
                <w:rFonts w:hAnsi="宋体"/>
                <w:sz w:val="32"/>
                <w:szCs w:val="32"/>
                <w:highlight w:val="none"/>
              </w:rPr>
            </w:pPr>
            <w:r>
              <w:rPr>
                <w:rFonts w:hAnsi="宋体"/>
                <w:b/>
                <w:bCs/>
                <w:sz w:val="32"/>
                <w:szCs w:val="32"/>
                <w:highlight w:val="none"/>
              </w:rPr>
              <w:t>其他要求：</w:t>
            </w:r>
            <w:r>
              <w:rPr>
                <w:rFonts w:hAnsi="宋体"/>
                <w:sz w:val="32"/>
                <w:szCs w:val="32"/>
                <w:highlight w:val="none"/>
              </w:rPr>
              <w:t>比选申请人本项目各类服务人员数量必须满足项目实际需要，且不得少于3人。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spacing w:line="400" w:lineRule="exact"/>
              <w:rPr>
                <w:rFonts w:hAnsi="宋体"/>
                <w:sz w:val="32"/>
                <w:szCs w:val="32"/>
                <w:highlight w:val="none"/>
              </w:rPr>
            </w:pPr>
            <w:r>
              <w:rPr>
                <w:rFonts w:hAnsi="宋体"/>
                <w:sz w:val="32"/>
                <w:szCs w:val="32"/>
                <w:highlight w:val="none"/>
              </w:rPr>
              <w:t>1.4.2</w:t>
            </w:r>
          </w:p>
        </w:tc>
        <w:tc>
          <w:tcPr>
            <w:tcW w:w="1756" w:type="dxa"/>
            <w:vAlign w:val="center"/>
          </w:tcPr>
          <w:p>
            <w:pPr>
              <w:spacing w:line="400" w:lineRule="exact"/>
              <w:rPr>
                <w:rFonts w:hAnsi="宋体"/>
                <w:sz w:val="32"/>
                <w:szCs w:val="32"/>
                <w:highlight w:val="none"/>
              </w:rPr>
            </w:pPr>
            <w:r>
              <w:rPr>
                <w:rFonts w:hAnsi="宋体"/>
                <w:sz w:val="32"/>
                <w:szCs w:val="32"/>
                <w:highlight w:val="none"/>
              </w:rPr>
              <w:t>是否接受联合体参加比选</w:t>
            </w:r>
          </w:p>
        </w:tc>
        <w:tc>
          <w:tcPr>
            <w:tcW w:w="6351" w:type="dxa"/>
            <w:vAlign w:val="center"/>
          </w:tcPr>
          <w:p>
            <w:pPr>
              <w:spacing w:line="400" w:lineRule="exact"/>
              <w:rPr>
                <w:rFonts w:hAnsi="宋体"/>
                <w:sz w:val="32"/>
                <w:szCs w:val="32"/>
                <w:highlight w:val="none"/>
              </w:rPr>
            </w:pPr>
            <w:r>
              <w:rPr>
                <w:rFonts w:hAnsi="宋体"/>
                <w:sz w:val="32"/>
                <w:szCs w:val="32"/>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spacing w:line="400" w:lineRule="exact"/>
              <w:jc w:val="center"/>
              <w:rPr>
                <w:rFonts w:hAnsi="宋体"/>
                <w:sz w:val="32"/>
                <w:szCs w:val="32"/>
                <w:highlight w:val="none"/>
              </w:rPr>
            </w:pPr>
            <w:r>
              <w:rPr>
                <w:rFonts w:hAnsi="宋体"/>
                <w:sz w:val="32"/>
                <w:szCs w:val="32"/>
                <w:highlight w:val="none"/>
              </w:rPr>
              <w:t>1.9</w:t>
            </w:r>
          </w:p>
        </w:tc>
        <w:tc>
          <w:tcPr>
            <w:tcW w:w="1756" w:type="dxa"/>
            <w:vAlign w:val="center"/>
          </w:tcPr>
          <w:p>
            <w:pPr>
              <w:spacing w:line="400" w:lineRule="exact"/>
              <w:jc w:val="center"/>
              <w:rPr>
                <w:rFonts w:hAnsi="宋体"/>
                <w:sz w:val="32"/>
                <w:szCs w:val="32"/>
                <w:highlight w:val="none"/>
              </w:rPr>
            </w:pPr>
            <w:r>
              <w:rPr>
                <w:rFonts w:hAnsi="宋体"/>
                <w:sz w:val="32"/>
                <w:szCs w:val="32"/>
                <w:highlight w:val="none"/>
              </w:rPr>
              <w:t>踏勘现场</w:t>
            </w:r>
          </w:p>
        </w:tc>
        <w:tc>
          <w:tcPr>
            <w:tcW w:w="6351" w:type="dxa"/>
            <w:vAlign w:val="center"/>
          </w:tcPr>
          <w:p>
            <w:pPr>
              <w:spacing w:line="400" w:lineRule="exact"/>
              <w:rPr>
                <w:rFonts w:hAnsi="宋体"/>
                <w:sz w:val="32"/>
                <w:szCs w:val="32"/>
                <w:highlight w:val="none"/>
              </w:rPr>
            </w:pPr>
            <w:r>
              <w:rPr>
                <w:rFonts w:hAnsi="宋体"/>
                <w:sz w:val="32"/>
                <w:szCs w:val="32"/>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spacing w:line="400" w:lineRule="exact"/>
              <w:jc w:val="center"/>
              <w:rPr>
                <w:rFonts w:hAnsi="宋体"/>
                <w:sz w:val="32"/>
                <w:szCs w:val="32"/>
                <w:highlight w:val="none"/>
              </w:rPr>
            </w:pPr>
            <w:r>
              <w:rPr>
                <w:rFonts w:hAnsi="宋体"/>
                <w:sz w:val="32"/>
                <w:szCs w:val="32"/>
                <w:highlight w:val="none"/>
              </w:rPr>
              <w:t>1.10</w:t>
            </w:r>
          </w:p>
        </w:tc>
        <w:tc>
          <w:tcPr>
            <w:tcW w:w="1756" w:type="dxa"/>
            <w:vAlign w:val="center"/>
          </w:tcPr>
          <w:p>
            <w:pPr>
              <w:spacing w:line="400" w:lineRule="exact"/>
              <w:jc w:val="center"/>
              <w:rPr>
                <w:rFonts w:hAnsi="宋体"/>
                <w:sz w:val="32"/>
                <w:szCs w:val="32"/>
                <w:highlight w:val="none"/>
              </w:rPr>
            </w:pPr>
            <w:r>
              <w:rPr>
                <w:rFonts w:hAnsi="宋体"/>
                <w:sz w:val="32"/>
                <w:szCs w:val="32"/>
                <w:highlight w:val="none"/>
              </w:rPr>
              <w:t>偏离</w:t>
            </w:r>
          </w:p>
        </w:tc>
        <w:tc>
          <w:tcPr>
            <w:tcW w:w="6351" w:type="dxa"/>
            <w:vAlign w:val="center"/>
          </w:tcPr>
          <w:p>
            <w:pPr>
              <w:spacing w:line="400" w:lineRule="exact"/>
              <w:rPr>
                <w:rFonts w:hAnsi="宋体"/>
                <w:sz w:val="32"/>
                <w:szCs w:val="32"/>
                <w:highlight w:val="none"/>
              </w:rPr>
            </w:pPr>
            <w:r>
              <w:rPr>
                <w:rFonts w:hAnsi="宋体"/>
                <w:sz w:val="32"/>
                <w:szCs w:val="32"/>
                <w:highlight w:val="none"/>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spacing w:line="400" w:lineRule="exact"/>
              <w:jc w:val="center"/>
              <w:rPr>
                <w:rFonts w:hAnsi="宋体"/>
                <w:sz w:val="32"/>
                <w:szCs w:val="32"/>
                <w:highlight w:val="none"/>
              </w:rPr>
            </w:pPr>
            <w:r>
              <w:rPr>
                <w:rFonts w:hAnsi="宋体"/>
                <w:sz w:val="32"/>
                <w:szCs w:val="32"/>
                <w:highlight w:val="none"/>
              </w:rPr>
              <w:t>3.1.2</w:t>
            </w:r>
          </w:p>
        </w:tc>
        <w:tc>
          <w:tcPr>
            <w:tcW w:w="1756" w:type="dxa"/>
            <w:vAlign w:val="center"/>
          </w:tcPr>
          <w:p>
            <w:pPr>
              <w:spacing w:line="400" w:lineRule="exact"/>
              <w:jc w:val="center"/>
              <w:rPr>
                <w:rFonts w:hAnsi="宋体"/>
                <w:sz w:val="32"/>
                <w:szCs w:val="32"/>
                <w:highlight w:val="none"/>
              </w:rPr>
            </w:pPr>
            <w:r>
              <w:rPr>
                <w:rFonts w:hAnsi="宋体"/>
                <w:sz w:val="32"/>
                <w:szCs w:val="32"/>
                <w:highlight w:val="none"/>
              </w:rPr>
              <w:t>递交比选申请文件截止时间</w:t>
            </w:r>
          </w:p>
        </w:tc>
        <w:tc>
          <w:tcPr>
            <w:tcW w:w="6351" w:type="dxa"/>
            <w:vAlign w:val="center"/>
          </w:tcPr>
          <w:p>
            <w:pPr>
              <w:spacing w:line="400" w:lineRule="exact"/>
              <w:rPr>
                <w:rFonts w:hAnsi="宋体"/>
                <w:sz w:val="32"/>
                <w:szCs w:val="32"/>
                <w:highlight w:val="none"/>
              </w:rPr>
            </w:pPr>
            <w:r>
              <w:rPr>
                <w:rFonts w:hAnsi="宋体"/>
                <w:sz w:val="32"/>
                <w:szCs w:val="32"/>
                <w:highlight w:val="none"/>
              </w:rPr>
              <w:t>202</w:t>
            </w:r>
            <w:r>
              <w:rPr>
                <w:rFonts w:hint="eastAsia" w:hAnsi="宋体"/>
                <w:sz w:val="32"/>
                <w:szCs w:val="32"/>
                <w:highlight w:val="none"/>
                <w:lang w:val="en-US" w:eastAsia="zh-CN"/>
              </w:rPr>
              <w:t>3</w:t>
            </w:r>
            <w:r>
              <w:rPr>
                <w:rFonts w:hAnsi="宋体"/>
                <w:sz w:val="32"/>
                <w:szCs w:val="32"/>
                <w:highlight w:val="none"/>
              </w:rPr>
              <w:t>年</w:t>
            </w:r>
            <w:r>
              <w:rPr>
                <w:rFonts w:hint="eastAsia" w:hAnsi="宋体"/>
                <w:sz w:val="32"/>
                <w:szCs w:val="32"/>
                <w:highlight w:val="none"/>
                <w:lang w:val="en-US" w:eastAsia="zh-CN"/>
              </w:rPr>
              <w:t>5</w:t>
            </w:r>
            <w:r>
              <w:rPr>
                <w:rFonts w:hAnsi="宋体"/>
                <w:sz w:val="32"/>
                <w:szCs w:val="32"/>
                <w:highlight w:val="none"/>
              </w:rPr>
              <w:t>月</w:t>
            </w:r>
            <w:r>
              <w:rPr>
                <w:rFonts w:hint="eastAsia" w:hAnsi="宋体"/>
                <w:sz w:val="32"/>
                <w:szCs w:val="32"/>
                <w:highlight w:val="none"/>
                <w:lang w:val="en-US" w:eastAsia="zh-CN"/>
              </w:rPr>
              <w:t>6</w:t>
            </w:r>
            <w:r>
              <w:rPr>
                <w:rFonts w:hAnsi="宋体"/>
                <w:sz w:val="32"/>
                <w:szCs w:val="32"/>
                <w:highlight w:val="none"/>
              </w:rPr>
              <w:t>日1</w:t>
            </w:r>
            <w:r>
              <w:rPr>
                <w:rFonts w:hint="eastAsia" w:hAnsi="宋体"/>
                <w:sz w:val="32"/>
                <w:szCs w:val="32"/>
                <w:highlight w:val="none"/>
                <w:lang w:val="en-US" w:eastAsia="zh-CN"/>
              </w:rPr>
              <w:t>1</w:t>
            </w:r>
            <w:r>
              <w:rPr>
                <w:rFonts w:hAnsi="宋体"/>
                <w:sz w:val="32"/>
                <w:szCs w:val="32"/>
                <w:highlight w:val="none"/>
              </w:rPr>
              <w:t>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spacing w:line="400" w:lineRule="exact"/>
              <w:jc w:val="center"/>
              <w:rPr>
                <w:rFonts w:hAnsi="宋体"/>
                <w:sz w:val="32"/>
                <w:szCs w:val="32"/>
                <w:highlight w:val="none"/>
              </w:rPr>
            </w:pPr>
            <w:r>
              <w:rPr>
                <w:rFonts w:hAnsi="宋体"/>
                <w:sz w:val="32"/>
                <w:szCs w:val="32"/>
                <w:highlight w:val="none"/>
              </w:rPr>
              <w:t>3.2</w:t>
            </w:r>
          </w:p>
        </w:tc>
        <w:tc>
          <w:tcPr>
            <w:tcW w:w="1756" w:type="dxa"/>
            <w:vAlign w:val="center"/>
          </w:tcPr>
          <w:p>
            <w:pPr>
              <w:spacing w:line="400" w:lineRule="exact"/>
              <w:jc w:val="center"/>
              <w:rPr>
                <w:rFonts w:hAnsi="宋体"/>
                <w:sz w:val="32"/>
                <w:szCs w:val="32"/>
                <w:highlight w:val="none"/>
              </w:rPr>
            </w:pPr>
            <w:r>
              <w:rPr>
                <w:rFonts w:hAnsi="宋体"/>
                <w:sz w:val="32"/>
                <w:szCs w:val="32"/>
                <w:highlight w:val="none"/>
              </w:rPr>
              <w:t>比选报价</w:t>
            </w:r>
          </w:p>
        </w:tc>
        <w:tc>
          <w:tcPr>
            <w:tcW w:w="6351" w:type="dxa"/>
            <w:vAlign w:val="center"/>
          </w:tcPr>
          <w:p>
            <w:pPr>
              <w:spacing w:line="400" w:lineRule="exact"/>
              <w:rPr>
                <w:rFonts w:hAnsi="宋体"/>
                <w:b/>
                <w:sz w:val="32"/>
                <w:szCs w:val="32"/>
                <w:highlight w:val="none"/>
              </w:rPr>
            </w:pPr>
            <w:r>
              <w:rPr>
                <w:rFonts w:hAnsi="宋体"/>
                <w:b/>
                <w:sz w:val="32"/>
                <w:szCs w:val="32"/>
                <w:highlight w:val="none"/>
              </w:rPr>
              <w:t>采用总价承包方式进行报价。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spacing w:line="400" w:lineRule="exact"/>
              <w:jc w:val="center"/>
              <w:rPr>
                <w:rFonts w:hAnsi="宋体"/>
                <w:sz w:val="32"/>
                <w:szCs w:val="32"/>
                <w:highlight w:val="none"/>
              </w:rPr>
            </w:pPr>
            <w:r>
              <w:rPr>
                <w:rFonts w:hAnsi="宋体"/>
                <w:sz w:val="32"/>
                <w:szCs w:val="32"/>
                <w:highlight w:val="none"/>
              </w:rPr>
              <w:t>3.3.1</w:t>
            </w:r>
          </w:p>
        </w:tc>
        <w:tc>
          <w:tcPr>
            <w:tcW w:w="1756" w:type="dxa"/>
            <w:vAlign w:val="center"/>
          </w:tcPr>
          <w:p>
            <w:pPr>
              <w:spacing w:line="400" w:lineRule="exact"/>
              <w:rPr>
                <w:rFonts w:hAnsi="宋体"/>
                <w:sz w:val="32"/>
                <w:szCs w:val="32"/>
                <w:highlight w:val="none"/>
              </w:rPr>
            </w:pPr>
            <w:r>
              <w:rPr>
                <w:rFonts w:hAnsi="宋体"/>
                <w:sz w:val="32"/>
                <w:szCs w:val="32"/>
                <w:highlight w:val="none"/>
              </w:rPr>
              <w:t>比选申请有效期</w:t>
            </w:r>
          </w:p>
        </w:tc>
        <w:tc>
          <w:tcPr>
            <w:tcW w:w="6351" w:type="dxa"/>
            <w:vAlign w:val="center"/>
          </w:tcPr>
          <w:p>
            <w:pPr>
              <w:spacing w:line="400" w:lineRule="exact"/>
              <w:rPr>
                <w:rFonts w:hAnsi="宋体"/>
                <w:sz w:val="32"/>
                <w:szCs w:val="32"/>
                <w:highlight w:val="none"/>
              </w:rPr>
            </w:pPr>
            <w:r>
              <w:rPr>
                <w:rFonts w:hAnsi="宋体"/>
                <w:sz w:val="32"/>
                <w:szCs w:val="32"/>
                <w:highlight w:val="none"/>
                <w:u w:val="single"/>
              </w:rPr>
              <w:t xml:space="preserve"> 90 </w:t>
            </w:r>
            <w:r>
              <w:rPr>
                <w:rFonts w:hAnsi="宋体"/>
                <w:sz w:val="32"/>
                <w:szCs w:val="32"/>
                <w:highlight w:val="none"/>
              </w:rPr>
              <w:t>日历天(从比选截止之日算起)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spacing w:line="400" w:lineRule="exact"/>
              <w:jc w:val="center"/>
              <w:rPr>
                <w:rFonts w:hAnsi="宋体"/>
                <w:sz w:val="32"/>
                <w:szCs w:val="32"/>
                <w:highlight w:val="none"/>
              </w:rPr>
            </w:pPr>
            <w:r>
              <w:rPr>
                <w:rFonts w:hAnsi="宋体"/>
                <w:sz w:val="32"/>
                <w:szCs w:val="32"/>
                <w:highlight w:val="none"/>
              </w:rPr>
              <w:t>3.4</w:t>
            </w:r>
          </w:p>
        </w:tc>
        <w:tc>
          <w:tcPr>
            <w:tcW w:w="1756" w:type="dxa"/>
            <w:vAlign w:val="center"/>
          </w:tcPr>
          <w:p>
            <w:pPr>
              <w:spacing w:line="400" w:lineRule="exact"/>
              <w:rPr>
                <w:rFonts w:hAnsi="宋体"/>
                <w:sz w:val="32"/>
                <w:szCs w:val="32"/>
                <w:highlight w:val="none"/>
              </w:rPr>
            </w:pPr>
            <w:r>
              <w:rPr>
                <w:rFonts w:hAnsi="宋体"/>
                <w:sz w:val="32"/>
                <w:szCs w:val="32"/>
                <w:highlight w:val="none"/>
              </w:rPr>
              <w:t>比选保证金</w:t>
            </w:r>
          </w:p>
        </w:tc>
        <w:tc>
          <w:tcPr>
            <w:tcW w:w="6351" w:type="dxa"/>
            <w:vAlign w:val="center"/>
          </w:tcPr>
          <w:p>
            <w:pPr>
              <w:spacing w:line="400" w:lineRule="exact"/>
              <w:rPr>
                <w:rFonts w:hAnsi="宋体"/>
                <w:sz w:val="32"/>
                <w:szCs w:val="32"/>
                <w:highlight w:val="none"/>
              </w:rPr>
            </w:pPr>
            <w:r>
              <w:rPr>
                <w:rFonts w:hAnsi="宋体"/>
                <w:sz w:val="32"/>
                <w:szCs w:val="32"/>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spacing w:line="400" w:lineRule="exact"/>
              <w:jc w:val="center"/>
              <w:rPr>
                <w:rFonts w:hAnsi="宋体"/>
                <w:sz w:val="32"/>
                <w:szCs w:val="32"/>
                <w:highlight w:val="none"/>
              </w:rPr>
            </w:pPr>
            <w:r>
              <w:rPr>
                <w:rFonts w:hAnsi="宋体"/>
                <w:sz w:val="32"/>
                <w:szCs w:val="32"/>
                <w:highlight w:val="none"/>
              </w:rPr>
              <w:t>3.7.1</w:t>
            </w:r>
          </w:p>
        </w:tc>
        <w:tc>
          <w:tcPr>
            <w:tcW w:w="1756" w:type="dxa"/>
            <w:vAlign w:val="center"/>
          </w:tcPr>
          <w:p>
            <w:pPr>
              <w:spacing w:line="400" w:lineRule="exact"/>
              <w:jc w:val="center"/>
              <w:rPr>
                <w:rFonts w:hAnsi="宋体"/>
                <w:sz w:val="32"/>
                <w:szCs w:val="32"/>
                <w:highlight w:val="none"/>
              </w:rPr>
            </w:pPr>
            <w:r>
              <w:rPr>
                <w:rFonts w:hAnsi="宋体"/>
                <w:sz w:val="32"/>
                <w:szCs w:val="32"/>
                <w:highlight w:val="none"/>
              </w:rPr>
              <w:t>比选申请文件格式</w:t>
            </w:r>
          </w:p>
        </w:tc>
        <w:tc>
          <w:tcPr>
            <w:tcW w:w="6351" w:type="dxa"/>
            <w:vAlign w:val="center"/>
          </w:tcPr>
          <w:p>
            <w:pPr>
              <w:spacing w:line="400" w:lineRule="exact"/>
              <w:rPr>
                <w:rFonts w:hAnsi="宋体"/>
                <w:sz w:val="32"/>
                <w:szCs w:val="32"/>
                <w:highlight w:val="none"/>
              </w:rPr>
            </w:pPr>
            <w:r>
              <w:rPr>
                <w:rFonts w:hAnsi="宋体"/>
                <w:sz w:val="32"/>
                <w:szCs w:val="32"/>
                <w:highlight w:val="none"/>
              </w:rPr>
              <w:t>比选申请文件应按本比选文件“比选申请文件格式”要求编制，</w:t>
            </w:r>
          </w:p>
          <w:p>
            <w:pPr>
              <w:spacing w:line="400" w:lineRule="exact"/>
              <w:rPr>
                <w:rFonts w:hAnsi="宋体"/>
                <w:sz w:val="32"/>
                <w:szCs w:val="32"/>
                <w:highlight w:val="none"/>
              </w:rPr>
            </w:pPr>
            <w:r>
              <w:rPr>
                <w:rFonts w:hAnsi="宋体"/>
                <w:sz w:val="32"/>
                <w:szCs w:val="32"/>
                <w:highlight w:val="none"/>
              </w:rPr>
              <w:t>实质内容应包含“比选申请文件格式”所要求的全部内容。</w:t>
            </w:r>
          </w:p>
          <w:p>
            <w:pPr>
              <w:spacing w:line="400" w:lineRule="exact"/>
              <w:rPr>
                <w:rFonts w:hAnsi="宋体"/>
                <w:sz w:val="32"/>
                <w:szCs w:val="32"/>
                <w:highlight w:val="none"/>
              </w:rPr>
            </w:pPr>
            <w:r>
              <w:rPr>
                <w:rFonts w:hAnsi="宋体"/>
                <w:sz w:val="32"/>
                <w:szCs w:val="32"/>
                <w:highlight w:val="none"/>
              </w:rPr>
              <w:t>比选申请文件应按“比选申请文件格式” 要求填写和提供相应的证明、证件。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spacing w:line="400" w:lineRule="exact"/>
              <w:jc w:val="center"/>
              <w:rPr>
                <w:rFonts w:hAnsi="宋体"/>
                <w:sz w:val="32"/>
                <w:szCs w:val="32"/>
                <w:highlight w:val="none"/>
              </w:rPr>
            </w:pPr>
            <w:r>
              <w:rPr>
                <w:rFonts w:hAnsi="宋体"/>
                <w:sz w:val="32"/>
                <w:szCs w:val="32"/>
                <w:highlight w:val="none"/>
              </w:rPr>
              <w:t>3.7.3</w:t>
            </w:r>
          </w:p>
        </w:tc>
        <w:tc>
          <w:tcPr>
            <w:tcW w:w="1756" w:type="dxa"/>
            <w:vAlign w:val="center"/>
          </w:tcPr>
          <w:p>
            <w:pPr>
              <w:spacing w:line="400" w:lineRule="exact"/>
              <w:jc w:val="center"/>
              <w:rPr>
                <w:rFonts w:hAnsi="宋体"/>
                <w:sz w:val="32"/>
                <w:szCs w:val="32"/>
                <w:highlight w:val="none"/>
              </w:rPr>
            </w:pPr>
            <w:r>
              <w:rPr>
                <w:rFonts w:hAnsi="宋体"/>
                <w:sz w:val="32"/>
                <w:szCs w:val="32"/>
                <w:highlight w:val="none"/>
              </w:rPr>
              <w:t>签字或盖章要求</w:t>
            </w:r>
          </w:p>
        </w:tc>
        <w:tc>
          <w:tcPr>
            <w:tcW w:w="6351" w:type="dxa"/>
            <w:vAlign w:val="center"/>
          </w:tcPr>
          <w:p>
            <w:pPr>
              <w:spacing w:line="400" w:lineRule="exact"/>
              <w:rPr>
                <w:rFonts w:hAnsi="宋体"/>
                <w:sz w:val="32"/>
                <w:szCs w:val="32"/>
                <w:highlight w:val="none"/>
              </w:rPr>
            </w:pPr>
            <w:r>
              <w:rPr>
                <w:rFonts w:hAnsi="宋体"/>
                <w:sz w:val="32"/>
                <w:szCs w:val="32"/>
                <w:highlight w:val="none"/>
              </w:rPr>
              <w:t>所有要求签字的地方都应用不褪色的墨水或签字笔由申请人法定代表人或其授</w:t>
            </w:r>
            <w:r>
              <w:rPr>
                <w:rFonts w:hint="eastAsia" w:hAnsi="宋体"/>
                <w:sz w:val="32"/>
                <w:szCs w:val="32"/>
                <w:highlight w:val="none"/>
                <w:lang w:val="en-US" w:eastAsia="zh-CN"/>
              </w:rPr>
              <w:t>权</w:t>
            </w:r>
            <w:r>
              <w:rPr>
                <w:rFonts w:hAnsi="宋体"/>
                <w:sz w:val="32"/>
                <w:szCs w:val="32"/>
                <w:highlight w:val="none"/>
              </w:rPr>
              <w:t>代理人本人亲笔手写签字，所有要求盖章的地方都应加盖比选申请人单位（法定名称）章（鲜章），不得使用专用印章（如经济合同章、投标专用章等）或下属单位印章代替。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spacing w:line="400" w:lineRule="exact"/>
              <w:jc w:val="center"/>
              <w:rPr>
                <w:rFonts w:hAnsi="宋体"/>
                <w:sz w:val="32"/>
                <w:szCs w:val="32"/>
                <w:highlight w:val="none"/>
              </w:rPr>
            </w:pPr>
            <w:r>
              <w:rPr>
                <w:rFonts w:hAnsi="宋体"/>
                <w:sz w:val="32"/>
                <w:szCs w:val="32"/>
                <w:highlight w:val="none"/>
              </w:rPr>
              <w:t>3.7.4</w:t>
            </w:r>
          </w:p>
        </w:tc>
        <w:tc>
          <w:tcPr>
            <w:tcW w:w="1756" w:type="dxa"/>
            <w:vAlign w:val="center"/>
          </w:tcPr>
          <w:p>
            <w:pPr>
              <w:spacing w:line="400" w:lineRule="exact"/>
              <w:jc w:val="center"/>
              <w:rPr>
                <w:rFonts w:hAnsi="宋体"/>
                <w:sz w:val="32"/>
                <w:szCs w:val="32"/>
                <w:highlight w:val="none"/>
              </w:rPr>
            </w:pPr>
            <w:r>
              <w:rPr>
                <w:rFonts w:hAnsi="宋体"/>
                <w:sz w:val="32"/>
                <w:szCs w:val="32"/>
                <w:highlight w:val="none"/>
              </w:rPr>
              <w:t>比选申请文件副本份数</w:t>
            </w:r>
          </w:p>
        </w:tc>
        <w:tc>
          <w:tcPr>
            <w:tcW w:w="6351" w:type="dxa"/>
            <w:vAlign w:val="center"/>
          </w:tcPr>
          <w:p>
            <w:pPr>
              <w:spacing w:line="400" w:lineRule="exact"/>
              <w:rPr>
                <w:rFonts w:hAnsi="宋体"/>
                <w:sz w:val="32"/>
                <w:szCs w:val="32"/>
                <w:highlight w:val="none"/>
              </w:rPr>
            </w:pPr>
            <w:r>
              <w:rPr>
                <w:rFonts w:hAnsi="宋体"/>
                <w:sz w:val="32"/>
                <w:szCs w:val="32"/>
                <w:highlight w:val="none"/>
              </w:rPr>
              <w:t>正本一份，副本二份。当副本和正本不一致时，以正本为准，但副本和正本内容不一致造成的评审差错由比选申请人自行承担。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spacing w:line="400" w:lineRule="exact"/>
              <w:jc w:val="center"/>
              <w:rPr>
                <w:rFonts w:hAnsi="宋体"/>
                <w:sz w:val="32"/>
                <w:szCs w:val="32"/>
                <w:highlight w:val="none"/>
              </w:rPr>
            </w:pPr>
            <w:r>
              <w:rPr>
                <w:rFonts w:hAnsi="宋体"/>
                <w:sz w:val="32"/>
                <w:szCs w:val="32"/>
                <w:highlight w:val="none"/>
              </w:rPr>
              <w:t>4.1.1</w:t>
            </w:r>
          </w:p>
        </w:tc>
        <w:tc>
          <w:tcPr>
            <w:tcW w:w="1756" w:type="dxa"/>
            <w:vAlign w:val="center"/>
          </w:tcPr>
          <w:p>
            <w:pPr>
              <w:spacing w:line="400" w:lineRule="exact"/>
              <w:jc w:val="center"/>
              <w:rPr>
                <w:rFonts w:hAnsi="宋体"/>
                <w:sz w:val="32"/>
                <w:szCs w:val="32"/>
                <w:highlight w:val="none"/>
              </w:rPr>
            </w:pPr>
            <w:r>
              <w:rPr>
                <w:rFonts w:hAnsi="宋体"/>
                <w:sz w:val="32"/>
                <w:szCs w:val="32"/>
                <w:highlight w:val="none"/>
              </w:rPr>
              <w:t>比选申请文件的包装和密封</w:t>
            </w:r>
          </w:p>
        </w:tc>
        <w:tc>
          <w:tcPr>
            <w:tcW w:w="6351" w:type="dxa"/>
            <w:vAlign w:val="center"/>
          </w:tcPr>
          <w:p>
            <w:pPr>
              <w:spacing w:line="400" w:lineRule="exact"/>
              <w:rPr>
                <w:rFonts w:hAnsi="宋体"/>
                <w:sz w:val="32"/>
                <w:szCs w:val="32"/>
                <w:highlight w:val="none"/>
              </w:rPr>
            </w:pPr>
            <w:r>
              <w:rPr>
                <w:rFonts w:hAnsi="宋体"/>
                <w:sz w:val="32"/>
                <w:szCs w:val="32"/>
                <w:highlight w:val="none"/>
              </w:rPr>
              <w:t>比选申请文件的正本和副本应一个包装，</w:t>
            </w:r>
            <w:r>
              <w:rPr>
                <w:rFonts w:hint="eastAsia" w:hAnsi="宋体"/>
                <w:sz w:val="32"/>
                <w:szCs w:val="32"/>
                <w:highlight w:val="none"/>
                <w:lang w:val="en-US" w:eastAsia="zh-Hans"/>
              </w:rPr>
              <w:t>并</w:t>
            </w:r>
            <w:r>
              <w:rPr>
                <w:rFonts w:hAnsi="宋体"/>
                <w:sz w:val="32"/>
                <w:szCs w:val="32"/>
                <w:highlight w:val="none"/>
              </w:rPr>
              <w:t>在其封套的封口处加贴封条，并在封套的封口处加盖比选申请人单位章（鲜章）。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spacing w:line="400" w:lineRule="exact"/>
              <w:jc w:val="center"/>
              <w:rPr>
                <w:rFonts w:hAnsi="宋体"/>
                <w:sz w:val="32"/>
                <w:szCs w:val="32"/>
                <w:highlight w:val="none"/>
              </w:rPr>
            </w:pPr>
            <w:r>
              <w:rPr>
                <w:rFonts w:hAnsi="宋体"/>
                <w:sz w:val="32"/>
                <w:szCs w:val="32"/>
                <w:highlight w:val="none"/>
              </w:rPr>
              <w:t>4.1.2</w:t>
            </w:r>
          </w:p>
        </w:tc>
        <w:tc>
          <w:tcPr>
            <w:tcW w:w="1756" w:type="dxa"/>
            <w:vAlign w:val="center"/>
          </w:tcPr>
          <w:p>
            <w:pPr>
              <w:spacing w:line="400" w:lineRule="exact"/>
              <w:jc w:val="center"/>
              <w:rPr>
                <w:rFonts w:hAnsi="宋体"/>
                <w:sz w:val="32"/>
                <w:szCs w:val="32"/>
                <w:highlight w:val="none"/>
              </w:rPr>
            </w:pPr>
            <w:r>
              <w:rPr>
                <w:rFonts w:hAnsi="宋体"/>
                <w:sz w:val="32"/>
                <w:szCs w:val="32"/>
                <w:highlight w:val="none"/>
              </w:rPr>
              <w:t>封套上写明</w:t>
            </w:r>
          </w:p>
        </w:tc>
        <w:tc>
          <w:tcPr>
            <w:tcW w:w="6351" w:type="dxa"/>
            <w:vAlign w:val="center"/>
          </w:tcPr>
          <w:p>
            <w:pPr>
              <w:spacing w:line="400" w:lineRule="exact"/>
              <w:rPr>
                <w:rFonts w:hAnsi="宋体"/>
                <w:sz w:val="32"/>
                <w:szCs w:val="32"/>
                <w:highlight w:val="none"/>
              </w:rPr>
            </w:pPr>
            <w:r>
              <w:rPr>
                <w:rFonts w:hAnsi="宋体"/>
                <w:sz w:val="32"/>
                <w:szCs w:val="32"/>
                <w:highlight w:val="none"/>
              </w:rPr>
              <w:t>比选人的地址：</w:t>
            </w:r>
            <w:r>
              <w:rPr>
                <w:rFonts w:hint="eastAsia" w:hAnsi="宋体"/>
                <w:sz w:val="32"/>
                <w:szCs w:val="32"/>
                <w:highlight w:val="none"/>
              </w:rPr>
              <w:t>四川都金山地轨道交通有限责任公司</w:t>
            </w:r>
            <w:r>
              <w:rPr>
                <w:rFonts w:hAnsi="宋体"/>
                <w:sz w:val="32"/>
                <w:szCs w:val="32"/>
                <w:highlight w:val="none"/>
              </w:rPr>
              <w:t>（</w:t>
            </w:r>
            <w:r>
              <w:rPr>
                <w:rFonts w:hint="eastAsia" w:hAnsi="宋体"/>
                <w:sz w:val="32"/>
                <w:szCs w:val="32"/>
                <w:highlight w:val="none"/>
                <w:lang w:val="en-US" w:eastAsia="zh-CN"/>
              </w:rPr>
              <w:t>都江堰市观景路833号</w:t>
            </w:r>
            <w:r>
              <w:rPr>
                <w:rFonts w:hAnsi="宋体"/>
                <w:sz w:val="32"/>
                <w:szCs w:val="32"/>
                <w:highlight w:val="none"/>
              </w:rPr>
              <w:t>）</w:t>
            </w:r>
          </w:p>
          <w:p>
            <w:pPr>
              <w:spacing w:line="400" w:lineRule="exact"/>
              <w:rPr>
                <w:rFonts w:hAnsi="宋体"/>
                <w:sz w:val="32"/>
                <w:szCs w:val="32"/>
                <w:highlight w:val="none"/>
              </w:rPr>
            </w:pPr>
            <w:r>
              <w:rPr>
                <w:rFonts w:hAnsi="宋体"/>
                <w:sz w:val="32"/>
                <w:szCs w:val="32"/>
                <w:highlight w:val="none"/>
              </w:rPr>
              <w:t>比选人名称：</w:t>
            </w:r>
            <w:r>
              <w:rPr>
                <w:rFonts w:hint="eastAsia" w:hAnsi="宋体"/>
                <w:sz w:val="32"/>
                <w:szCs w:val="32"/>
                <w:highlight w:val="none"/>
              </w:rPr>
              <w:t>四川都金山地轨道交通有限责任公司</w:t>
            </w:r>
          </w:p>
          <w:p>
            <w:pPr>
              <w:spacing w:line="400" w:lineRule="exact"/>
              <w:rPr>
                <w:rFonts w:hAnsi="宋体"/>
                <w:sz w:val="32"/>
                <w:szCs w:val="32"/>
                <w:highlight w:val="none"/>
              </w:rPr>
            </w:pPr>
            <w:r>
              <w:rPr>
                <w:rFonts w:hint="eastAsia" w:hAnsi="宋体"/>
                <w:sz w:val="32"/>
                <w:szCs w:val="32"/>
                <w:highlight w:val="none"/>
              </w:rPr>
              <w:t>四川都金山地轨道交通有限责任公司</w:t>
            </w:r>
            <w:r>
              <w:rPr>
                <w:rFonts w:hAnsi="宋体"/>
                <w:sz w:val="32"/>
                <w:szCs w:val="32"/>
                <w:highlight w:val="none"/>
              </w:rPr>
              <w:t>人力资源咨询服务比选申请文件</w:t>
            </w:r>
          </w:p>
          <w:p>
            <w:pPr>
              <w:spacing w:line="400" w:lineRule="exact"/>
              <w:rPr>
                <w:rFonts w:hAnsi="宋体"/>
                <w:sz w:val="32"/>
                <w:szCs w:val="32"/>
                <w:highlight w:val="none"/>
              </w:rPr>
            </w:pPr>
            <w:r>
              <w:rPr>
                <w:rFonts w:hAnsi="宋体"/>
                <w:sz w:val="32"/>
                <w:szCs w:val="32"/>
                <w:highlight w:val="none"/>
              </w:rPr>
              <w:t>比选申请人：</w:t>
            </w:r>
          </w:p>
          <w:p>
            <w:pPr>
              <w:spacing w:line="400" w:lineRule="exact"/>
              <w:rPr>
                <w:rFonts w:hAnsi="宋体"/>
                <w:sz w:val="32"/>
                <w:szCs w:val="32"/>
                <w:highlight w:val="none"/>
              </w:rPr>
            </w:pPr>
            <w:r>
              <w:rPr>
                <w:rFonts w:hAnsi="宋体"/>
                <w:sz w:val="32"/>
                <w:szCs w:val="32"/>
                <w:highlight w:val="none"/>
              </w:rPr>
              <w:t>在2</w:t>
            </w:r>
            <w:r>
              <w:rPr>
                <w:rFonts w:hAnsi="宋体"/>
                <w:sz w:val="32"/>
                <w:szCs w:val="32"/>
                <w:highlight w:val="none"/>
                <w:u w:val="single"/>
              </w:rPr>
              <w:t>02</w:t>
            </w:r>
            <w:r>
              <w:rPr>
                <w:rFonts w:hint="eastAsia" w:hAnsi="宋体"/>
                <w:sz w:val="32"/>
                <w:szCs w:val="32"/>
                <w:highlight w:val="none"/>
                <w:u w:val="single"/>
                <w:lang w:val="en-US" w:eastAsia="zh-CN"/>
              </w:rPr>
              <w:t>3</w:t>
            </w:r>
            <w:r>
              <w:rPr>
                <w:rFonts w:hAnsi="宋体"/>
                <w:sz w:val="32"/>
                <w:szCs w:val="32"/>
                <w:highlight w:val="none"/>
                <w:u w:val="single"/>
              </w:rPr>
              <w:t>年</w:t>
            </w:r>
            <w:r>
              <w:rPr>
                <w:rFonts w:hint="eastAsia" w:hAnsi="宋体"/>
                <w:sz w:val="32"/>
                <w:szCs w:val="32"/>
                <w:highlight w:val="none"/>
                <w:u w:val="single"/>
                <w:lang w:val="en-US" w:eastAsia="zh-CN"/>
              </w:rPr>
              <w:t>5</w:t>
            </w:r>
            <w:r>
              <w:rPr>
                <w:rFonts w:hAnsi="宋体"/>
                <w:sz w:val="32"/>
                <w:szCs w:val="32"/>
                <w:highlight w:val="none"/>
                <w:u w:val="single"/>
              </w:rPr>
              <w:t>月</w:t>
            </w:r>
            <w:r>
              <w:rPr>
                <w:rFonts w:hint="eastAsia" w:hAnsi="宋体"/>
                <w:sz w:val="32"/>
                <w:szCs w:val="32"/>
                <w:highlight w:val="none"/>
                <w:u w:val="single"/>
                <w:lang w:val="en-US" w:eastAsia="zh-CN"/>
              </w:rPr>
              <w:t>6</w:t>
            </w:r>
            <w:r>
              <w:rPr>
                <w:rFonts w:hAnsi="宋体"/>
                <w:sz w:val="32"/>
                <w:szCs w:val="32"/>
                <w:highlight w:val="none"/>
                <w:u w:val="single"/>
              </w:rPr>
              <w:t>日</w:t>
            </w:r>
            <w:r>
              <w:rPr>
                <w:rFonts w:hAnsi="宋体"/>
                <w:sz w:val="32"/>
                <w:szCs w:val="32"/>
                <w:highlight w:val="none"/>
              </w:rPr>
              <w:t>1</w:t>
            </w:r>
            <w:r>
              <w:rPr>
                <w:rFonts w:hint="eastAsia" w:hAnsi="宋体"/>
                <w:sz w:val="32"/>
                <w:szCs w:val="32"/>
                <w:highlight w:val="none"/>
                <w:lang w:val="en-US" w:eastAsia="zh-CN"/>
              </w:rPr>
              <w:t>1</w:t>
            </w:r>
            <w:r>
              <w:rPr>
                <w:rFonts w:hAnsi="宋体"/>
                <w:sz w:val="32"/>
                <w:szCs w:val="32"/>
                <w:highlight w:val="none"/>
              </w:rPr>
              <w:t>时00分前不得开启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spacing w:line="400" w:lineRule="exact"/>
              <w:jc w:val="center"/>
              <w:rPr>
                <w:rFonts w:hAnsi="宋体"/>
                <w:sz w:val="32"/>
                <w:szCs w:val="32"/>
                <w:highlight w:val="none"/>
              </w:rPr>
            </w:pPr>
            <w:r>
              <w:rPr>
                <w:rFonts w:hAnsi="宋体"/>
                <w:sz w:val="32"/>
                <w:szCs w:val="32"/>
                <w:highlight w:val="none"/>
              </w:rPr>
              <w:t>4.2.2</w:t>
            </w:r>
          </w:p>
        </w:tc>
        <w:tc>
          <w:tcPr>
            <w:tcW w:w="1756" w:type="dxa"/>
            <w:vAlign w:val="center"/>
          </w:tcPr>
          <w:p>
            <w:pPr>
              <w:spacing w:line="400" w:lineRule="exact"/>
              <w:jc w:val="center"/>
              <w:rPr>
                <w:rFonts w:hAnsi="宋体"/>
                <w:sz w:val="32"/>
                <w:szCs w:val="32"/>
                <w:highlight w:val="none"/>
              </w:rPr>
            </w:pPr>
            <w:r>
              <w:rPr>
                <w:rFonts w:hAnsi="宋体"/>
                <w:sz w:val="32"/>
                <w:szCs w:val="32"/>
                <w:highlight w:val="none"/>
              </w:rPr>
              <w:t>递交比选申请文件地点</w:t>
            </w:r>
          </w:p>
        </w:tc>
        <w:tc>
          <w:tcPr>
            <w:tcW w:w="6351" w:type="dxa"/>
            <w:vAlign w:val="center"/>
          </w:tcPr>
          <w:p>
            <w:pPr>
              <w:spacing w:line="400" w:lineRule="exact"/>
              <w:rPr>
                <w:rFonts w:hAnsi="宋体"/>
                <w:sz w:val="32"/>
                <w:szCs w:val="32"/>
                <w:highlight w:val="none"/>
              </w:rPr>
            </w:pPr>
            <w:r>
              <w:rPr>
                <w:rFonts w:hint="eastAsia" w:hAnsi="宋体"/>
                <w:sz w:val="32"/>
                <w:szCs w:val="32"/>
                <w:highlight w:val="none"/>
              </w:rPr>
              <w:t>四川都金山地轨道交通有限责任公司</w:t>
            </w:r>
            <w:r>
              <w:rPr>
                <w:rFonts w:hAnsi="宋体"/>
                <w:sz w:val="32"/>
                <w:szCs w:val="32"/>
                <w:highlight w:val="none"/>
              </w:rPr>
              <w:t>（</w:t>
            </w:r>
            <w:r>
              <w:rPr>
                <w:rFonts w:hint="eastAsia" w:hAnsi="宋体"/>
                <w:sz w:val="32"/>
                <w:szCs w:val="32"/>
                <w:highlight w:val="none"/>
                <w:lang w:val="en-US" w:eastAsia="zh-CN"/>
              </w:rPr>
              <w:t>都江堰市观景路833号</w:t>
            </w:r>
            <w:r>
              <w:rPr>
                <w:rFonts w:hint="eastAsia" w:hAnsi="宋体"/>
                <w:sz w:val="32"/>
                <w:szCs w:val="28"/>
                <w:highlight w:val="none"/>
                <w:u w:val="none"/>
                <w:lang w:val="en-US" w:eastAsia="zh-CN"/>
              </w:rPr>
              <w:t>1楼一号会议室</w:t>
            </w:r>
            <w:r>
              <w:rPr>
                <w:rFonts w:hAnsi="宋体"/>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spacing w:line="400" w:lineRule="exact"/>
              <w:jc w:val="center"/>
              <w:rPr>
                <w:rFonts w:hAnsi="宋体"/>
                <w:sz w:val="32"/>
                <w:szCs w:val="32"/>
                <w:highlight w:val="none"/>
              </w:rPr>
            </w:pPr>
            <w:r>
              <w:rPr>
                <w:rFonts w:hAnsi="宋体"/>
                <w:sz w:val="32"/>
                <w:szCs w:val="32"/>
                <w:highlight w:val="none"/>
              </w:rPr>
              <w:t>4.2.3</w:t>
            </w:r>
          </w:p>
        </w:tc>
        <w:tc>
          <w:tcPr>
            <w:tcW w:w="1756" w:type="dxa"/>
            <w:vAlign w:val="center"/>
          </w:tcPr>
          <w:p>
            <w:pPr>
              <w:spacing w:line="400" w:lineRule="exact"/>
              <w:jc w:val="center"/>
              <w:rPr>
                <w:rFonts w:hAnsi="宋体"/>
                <w:sz w:val="32"/>
                <w:szCs w:val="32"/>
                <w:highlight w:val="none"/>
              </w:rPr>
            </w:pPr>
            <w:r>
              <w:rPr>
                <w:rFonts w:hAnsi="宋体"/>
                <w:sz w:val="32"/>
                <w:szCs w:val="32"/>
                <w:highlight w:val="none"/>
              </w:rPr>
              <w:t>是否退还比选申请文件</w:t>
            </w:r>
          </w:p>
        </w:tc>
        <w:tc>
          <w:tcPr>
            <w:tcW w:w="6351" w:type="dxa"/>
            <w:vAlign w:val="center"/>
          </w:tcPr>
          <w:p>
            <w:pPr>
              <w:spacing w:line="400" w:lineRule="exact"/>
              <w:rPr>
                <w:rFonts w:hAnsi="宋体"/>
                <w:sz w:val="32"/>
                <w:szCs w:val="32"/>
                <w:highlight w:val="none"/>
              </w:rPr>
            </w:pPr>
            <w:r>
              <w:rPr>
                <w:rFonts w:hAnsi="宋体"/>
                <w:sz w:val="32"/>
                <w:szCs w:val="3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spacing w:line="400" w:lineRule="exact"/>
              <w:jc w:val="center"/>
              <w:rPr>
                <w:rFonts w:hAnsi="宋体"/>
                <w:sz w:val="32"/>
                <w:szCs w:val="32"/>
                <w:highlight w:val="none"/>
              </w:rPr>
            </w:pPr>
            <w:r>
              <w:rPr>
                <w:rFonts w:hAnsi="宋体"/>
                <w:sz w:val="32"/>
                <w:szCs w:val="32"/>
                <w:highlight w:val="none"/>
              </w:rPr>
              <w:t>5.1</w:t>
            </w:r>
          </w:p>
        </w:tc>
        <w:tc>
          <w:tcPr>
            <w:tcW w:w="1756" w:type="dxa"/>
            <w:vAlign w:val="center"/>
          </w:tcPr>
          <w:p>
            <w:pPr>
              <w:spacing w:line="400" w:lineRule="exact"/>
              <w:jc w:val="center"/>
              <w:rPr>
                <w:rFonts w:hAnsi="宋体"/>
                <w:sz w:val="32"/>
                <w:szCs w:val="32"/>
                <w:highlight w:val="none"/>
              </w:rPr>
            </w:pPr>
            <w:r>
              <w:rPr>
                <w:rFonts w:hAnsi="宋体"/>
                <w:sz w:val="32"/>
                <w:szCs w:val="32"/>
                <w:highlight w:val="none"/>
              </w:rPr>
              <w:t>开标时间和地点</w:t>
            </w:r>
          </w:p>
        </w:tc>
        <w:tc>
          <w:tcPr>
            <w:tcW w:w="6351" w:type="dxa"/>
            <w:vAlign w:val="center"/>
          </w:tcPr>
          <w:p>
            <w:pPr>
              <w:spacing w:line="400" w:lineRule="exact"/>
              <w:rPr>
                <w:rFonts w:hAnsi="宋体"/>
                <w:sz w:val="32"/>
                <w:szCs w:val="32"/>
                <w:highlight w:val="none"/>
              </w:rPr>
            </w:pPr>
            <w:r>
              <w:rPr>
                <w:rFonts w:hAnsi="宋体"/>
                <w:sz w:val="32"/>
                <w:szCs w:val="32"/>
                <w:highlight w:val="none"/>
              </w:rPr>
              <w:t>时间：同比选公告截止时间。地点：同递交比选文件地点。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spacing w:line="400" w:lineRule="exact"/>
              <w:jc w:val="center"/>
              <w:rPr>
                <w:rFonts w:hAnsi="宋体"/>
                <w:sz w:val="32"/>
                <w:szCs w:val="32"/>
                <w:highlight w:val="none"/>
              </w:rPr>
            </w:pPr>
            <w:r>
              <w:rPr>
                <w:rFonts w:hAnsi="宋体"/>
                <w:sz w:val="32"/>
                <w:szCs w:val="32"/>
                <w:highlight w:val="none"/>
              </w:rPr>
              <w:t>5.2</w:t>
            </w:r>
          </w:p>
        </w:tc>
        <w:tc>
          <w:tcPr>
            <w:tcW w:w="1756" w:type="dxa"/>
            <w:vAlign w:val="center"/>
          </w:tcPr>
          <w:p>
            <w:pPr>
              <w:spacing w:line="400" w:lineRule="exact"/>
              <w:jc w:val="center"/>
              <w:rPr>
                <w:rFonts w:hAnsi="宋体"/>
                <w:sz w:val="32"/>
                <w:szCs w:val="32"/>
                <w:highlight w:val="none"/>
              </w:rPr>
            </w:pPr>
            <w:r>
              <w:rPr>
                <w:rFonts w:hAnsi="宋体"/>
                <w:sz w:val="32"/>
                <w:szCs w:val="32"/>
                <w:highlight w:val="none"/>
              </w:rPr>
              <w:t>开标程序</w:t>
            </w:r>
          </w:p>
        </w:tc>
        <w:tc>
          <w:tcPr>
            <w:tcW w:w="6351" w:type="dxa"/>
            <w:vAlign w:val="center"/>
          </w:tcPr>
          <w:p>
            <w:pPr>
              <w:spacing w:line="400" w:lineRule="exact"/>
              <w:rPr>
                <w:rFonts w:hAnsi="宋体"/>
                <w:sz w:val="32"/>
                <w:szCs w:val="32"/>
                <w:highlight w:val="none"/>
              </w:rPr>
            </w:pPr>
            <w:r>
              <w:rPr>
                <w:rFonts w:hAnsi="宋体"/>
                <w:sz w:val="32"/>
                <w:szCs w:val="32"/>
                <w:highlight w:val="none"/>
              </w:rPr>
              <w:t>（1）密封情况检查；（2）开标顺序：按递交比选申请文件的顺序，后递先开。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spacing w:line="400" w:lineRule="exact"/>
              <w:jc w:val="center"/>
              <w:rPr>
                <w:rFonts w:hAnsi="宋体"/>
                <w:sz w:val="32"/>
                <w:szCs w:val="32"/>
                <w:highlight w:val="none"/>
              </w:rPr>
            </w:pPr>
            <w:r>
              <w:rPr>
                <w:rFonts w:hAnsi="宋体"/>
                <w:sz w:val="32"/>
                <w:szCs w:val="32"/>
                <w:highlight w:val="none"/>
              </w:rPr>
              <w:t>6.1.1</w:t>
            </w:r>
          </w:p>
        </w:tc>
        <w:tc>
          <w:tcPr>
            <w:tcW w:w="1756" w:type="dxa"/>
            <w:vAlign w:val="center"/>
          </w:tcPr>
          <w:p>
            <w:pPr>
              <w:spacing w:line="400" w:lineRule="exact"/>
              <w:jc w:val="center"/>
              <w:rPr>
                <w:rFonts w:hAnsi="宋体"/>
                <w:sz w:val="32"/>
                <w:szCs w:val="32"/>
                <w:highlight w:val="none"/>
              </w:rPr>
            </w:pPr>
            <w:r>
              <w:rPr>
                <w:rFonts w:hAnsi="宋体"/>
                <w:sz w:val="32"/>
                <w:szCs w:val="32"/>
                <w:highlight w:val="none"/>
              </w:rPr>
              <w:t>评审委员会的组建</w:t>
            </w:r>
          </w:p>
        </w:tc>
        <w:tc>
          <w:tcPr>
            <w:tcW w:w="6351" w:type="dxa"/>
            <w:vAlign w:val="center"/>
          </w:tcPr>
          <w:p>
            <w:pPr>
              <w:spacing w:line="400" w:lineRule="exact"/>
              <w:rPr>
                <w:rFonts w:hAnsi="宋体"/>
                <w:sz w:val="32"/>
                <w:szCs w:val="32"/>
                <w:highlight w:val="none"/>
              </w:rPr>
            </w:pPr>
            <w:r>
              <w:rPr>
                <w:rFonts w:hAnsi="宋体"/>
                <w:sz w:val="32"/>
                <w:szCs w:val="32"/>
                <w:highlight w:val="none"/>
              </w:rPr>
              <w:t>评审委员会由比选人选派本系统有关技术、经济、招标等方面的专业人员组成，成员人数为：</w:t>
            </w:r>
            <w:r>
              <w:rPr>
                <w:rFonts w:hint="default" w:hAnsi="宋体"/>
                <w:sz w:val="32"/>
                <w:szCs w:val="32"/>
                <w:highlight w:val="none"/>
                <w:lang w:val="en-US" w:eastAsia="zh-CN"/>
              </w:rPr>
              <w:t>3</w:t>
            </w:r>
            <w:r>
              <w:rPr>
                <w:rFonts w:hAnsi="宋体"/>
                <w:sz w:val="32"/>
                <w:szCs w:val="32"/>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spacing w:line="400" w:lineRule="exact"/>
              <w:jc w:val="center"/>
              <w:rPr>
                <w:rFonts w:hAnsi="宋体"/>
                <w:sz w:val="32"/>
                <w:szCs w:val="32"/>
                <w:highlight w:val="none"/>
              </w:rPr>
            </w:pPr>
            <w:r>
              <w:rPr>
                <w:rFonts w:hAnsi="宋体"/>
                <w:sz w:val="32"/>
                <w:szCs w:val="32"/>
                <w:highlight w:val="none"/>
              </w:rPr>
              <w:t>6.3</w:t>
            </w:r>
          </w:p>
        </w:tc>
        <w:tc>
          <w:tcPr>
            <w:tcW w:w="1756" w:type="dxa"/>
            <w:vAlign w:val="center"/>
          </w:tcPr>
          <w:p>
            <w:pPr>
              <w:spacing w:line="400" w:lineRule="exact"/>
              <w:rPr>
                <w:rFonts w:hAnsi="宋体"/>
                <w:sz w:val="32"/>
                <w:szCs w:val="32"/>
                <w:highlight w:val="none"/>
              </w:rPr>
            </w:pPr>
            <w:r>
              <w:rPr>
                <w:rFonts w:hAnsi="宋体"/>
                <w:sz w:val="32"/>
                <w:szCs w:val="32"/>
                <w:highlight w:val="none"/>
              </w:rPr>
              <w:t>评审办法</w:t>
            </w:r>
          </w:p>
        </w:tc>
        <w:tc>
          <w:tcPr>
            <w:tcW w:w="6351" w:type="dxa"/>
            <w:vAlign w:val="center"/>
          </w:tcPr>
          <w:p>
            <w:pPr>
              <w:spacing w:line="400" w:lineRule="exact"/>
              <w:rPr>
                <w:rFonts w:hAnsi="宋体"/>
                <w:sz w:val="32"/>
                <w:szCs w:val="32"/>
                <w:highlight w:val="none"/>
              </w:rPr>
            </w:pPr>
            <w:r>
              <w:rPr>
                <w:rFonts w:hAnsi="宋体"/>
                <w:sz w:val="32"/>
                <w:szCs w:val="32"/>
                <w:highlight w:val="none"/>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spacing w:line="400" w:lineRule="exact"/>
              <w:jc w:val="center"/>
              <w:rPr>
                <w:rFonts w:hAnsi="宋体"/>
                <w:sz w:val="32"/>
                <w:szCs w:val="32"/>
                <w:highlight w:val="none"/>
              </w:rPr>
            </w:pPr>
            <w:r>
              <w:rPr>
                <w:rFonts w:hAnsi="宋体"/>
                <w:sz w:val="32"/>
                <w:szCs w:val="32"/>
                <w:highlight w:val="none"/>
              </w:rPr>
              <w:t>7.3</w:t>
            </w:r>
          </w:p>
        </w:tc>
        <w:tc>
          <w:tcPr>
            <w:tcW w:w="1756" w:type="dxa"/>
            <w:vAlign w:val="center"/>
          </w:tcPr>
          <w:p>
            <w:pPr>
              <w:spacing w:line="400" w:lineRule="exact"/>
              <w:rPr>
                <w:rFonts w:hAnsi="宋体"/>
                <w:sz w:val="32"/>
                <w:szCs w:val="32"/>
                <w:highlight w:val="none"/>
              </w:rPr>
            </w:pPr>
            <w:r>
              <w:rPr>
                <w:rFonts w:hAnsi="宋体"/>
                <w:sz w:val="32"/>
                <w:szCs w:val="32"/>
                <w:highlight w:val="none"/>
              </w:rPr>
              <w:t>履约保证金</w:t>
            </w:r>
          </w:p>
        </w:tc>
        <w:tc>
          <w:tcPr>
            <w:tcW w:w="6351" w:type="dxa"/>
            <w:vAlign w:val="center"/>
          </w:tcPr>
          <w:p>
            <w:pPr>
              <w:spacing w:line="400" w:lineRule="exact"/>
              <w:rPr>
                <w:rFonts w:hAnsi="宋体"/>
                <w:sz w:val="32"/>
                <w:szCs w:val="32"/>
                <w:highlight w:val="none"/>
              </w:rPr>
            </w:pPr>
            <w:r>
              <w:rPr>
                <w:rFonts w:hAnsi="宋体"/>
                <w:sz w:val="32"/>
                <w:szCs w:val="32"/>
                <w:highlight w:val="none"/>
              </w:rPr>
              <w:t>本项目履约保证金为：人民币</w:t>
            </w:r>
            <w:r>
              <w:rPr>
                <w:rFonts w:hAnsi="宋体"/>
                <w:sz w:val="32"/>
                <w:szCs w:val="32"/>
                <w:highlight w:val="none"/>
                <w:u w:val="single"/>
              </w:rPr>
              <w:t>0</w:t>
            </w:r>
            <w:r>
              <w:rPr>
                <w:rFonts w:hAnsi="宋体"/>
                <w:sz w:val="32"/>
                <w:szCs w:val="3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65" w:type="dxa"/>
            <w:vAlign w:val="center"/>
          </w:tcPr>
          <w:p>
            <w:pPr>
              <w:spacing w:line="400" w:lineRule="exact"/>
              <w:jc w:val="center"/>
              <w:rPr>
                <w:rFonts w:hAnsi="宋体"/>
                <w:sz w:val="32"/>
                <w:szCs w:val="32"/>
                <w:highlight w:val="none"/>
              </w:rPr>
            </w:pPr>
            <w:r>
              <w:rPr>
                <w:rFonts w:hAnsi="宋体"/>
                <w:sz w:val="32"/>
                <w:szCs w:val="32"/>
                <w:highlight w:val="none"/>
              </w:rPr>
              <w:t>8.1</w:t>
            </w:r>
          </w:p>
        </w:tc>
        <w:tc>
          <w:tcPr>
            <w:tcW w:w="1756" w:type="dxa"/>
            <w:vAlign w:val="center"/>
          </w:tcPr>
          <w:p>
            <w:pPr>
              <w:spacing w:line="400" w:lineRule="exact"/>
              <w:rPr>
                <w:rFonts w:hAnsi="宋体"/>
                <w:sz w:val="32"/>
                <w:szCs w:val="32"/>
                <w:highlight w:val="none"/>
              </w:rPr>
            </w:pPr>
            <w:r>
              <w:rPr>
                <w:rFonts w:hAnsi="宋体"/>
                <w:sz w:val="32"/>
                <w:szCs w:val="32"/>
                <w:highlight w:val="none"/>
              </w:rPr>
              <w:t>比选最高限价</w:t>
            </w:r>
          </w:p>
        </w:tc>
        <w:tc>
          <w:tcPr>
            <w:tcW w:w="6351" w:type="dxa"/>
            <w:vAlign w:val="center"/>
          </w:tcPr>
          <w:p>
            <w:pPr>
              <w:spacing w:line="400" w:lineRule="exact"/>
              <w:rPr>
                <w:rFonts w:hAnsi="宋体"/>
                <w:sz w:val="32"/>
                <w:szCs w:val="32"/>
                <w:highlight w:val="none"/>
              </w:rPr>
            </w:pPr>
            <w:r>
              <w:rPr>
                <w:rFonts w:hAnsi="宋体"/>
                <w:sz w:val="32"/>
                <w:szCs w:val="32"/>
                <w:highlight w:val="none"/>
              </w:rPr>
              <w:t>最高限价为：人民币</w:t>
            </w:r>
            <w:r>
              <w:rPr>
                <w:rFonts w:hAnsi="宋体"/>
                <w:sz w:val="32"/>
                <w:szCs w:val="32"/>
                <w:highlight w:val="none"/>
                <w:u w:val="single"/>
              </w:rPr>
              <w:t>3</w:t>
            </w:r>
            <w:r>
              <w:rPr>
                <w:rFonts w:hint="eastAsia" w:hAnsi="宋体"/>
                <w:sz w:val="32"/>
                <w:szCs w:val="32"/>
                <w:highlight w:val="none"/>
                <w:u w:val="single"/>
                <w:lang w:val="en-US" w:eastAsia="zh-CN"/>
              </w:rPr>
              <w:t>2</w:t>
            </w:r>
            <w:r>
              <w:rPr>
                <w:rFonts w:hAnsi="宋体"/>
                <w:sz w:val="32"/>
                <w:szCs w:val="32"/>
                <w:highlight w:val="none"/>
              </w:rPr>
              <w:t>万元，投标报价超过最高限价的，其比选申请文件将被否决。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spacing w:line="400" w:lineRule="exact"/>
              <w:jc w:val="center"/>
              <w:rPr>
                <w:rFonts w:hAnsi="宋体"/>
                <w:sz w:val="32"/>
                <w:szCs w:val="32"/>
                <w:highlight w:val="none"/>
              </w:rPr>
            </w:pPr>
            <w:r>
              <w:rPr>
                <w:rFonts w:hAnsi="宋体"/>
                <w:sz w:val="32"/>
                <w:szCs w:val="32"/>
                <w:highlight w:val="none"/>
              </w:rPr>
              <w:t>10.1</w:t>
            </w:r>
          </w:p>
        </w:tc>
        <w:tc>
          <w:tcPr>
            <w:tcW w:w="1756" w:type="dxa"/>
            <w:vAlign w:val="center"/>
          </w:tcPr>
          <w:p>
            <w:pPr>
              <w:spacing w:line="400" w:lineRule="exact"/>
              <w:jc w:val="center"/>
              <w:rPr>
                <w:rFonts w:hAnsi="宋体"/>
                <w:sz w:val="32"/>
                <w:szCs w:val="32"/>
                <w:highlight w:val="none"/>
              </w:rPr>
            </w:pPr>
            <w:r>
              <w:rPr>
                <w:rFonts w:hAnsi="宋体"/>
                <w:sz w:val="32"/>
                <w:szCs w:val="32"/>
                <w:highlight w:val="none"/>
              </w:rPr>
              <w:t>报价唯一</w:t>
            </w:r>
          </w:p>
        </w:tc>
        <w:tc>
          <w:tcPr>
            <w:tcW w:w="6351" w:type="dxa"/>
            <w:vAlign w:val="center"/>
          </w:tcPr>
          <w:p>
            <w:pPr>
              <w:spacing w:line="400" w:lineRule="exact"/>
              <w:rPr>
                <w:rFonts w:hAnsi="宋体"/>
                <w:sz w:val="32"/>
                <w:szCs w:val="32"/>
                <w:highlight w:val="none"/>
              </w:rPr>
            </w:pPr>
            <w:r>
              <w:rPr>
                <w:rFonts w:hAnsi="宋体"/>
                <w:sz w:val="32"/>
                <w:szCs w:val="32"/>
                <w:highlight w:val="none"/>
              </w:rPr>
              <w:t>只能有一个有效报价。即：</w:t>
            </w:r>
          </w:p>
          <w:p>
            <w:pPr>
              <w:spacing w:line="400" w:lineRule="exact"/>
              <w:rPr>
                <w:rFonts w:hAnsi="宋体"/>
                <w:sz w:val="32"/>
                <w:szCs w:val="32"/>
                <w:highlight w:val="none"/>
              </w:rPr>
            </w:pPr>
            <w:r>
              <w:rPr>
                <w:rFonts w:hAnsi="宋体"/>
                <w:sz w:val="32"/>
                <w:szCs w:val="32"/>
                <w:highlight w:val="none"/>
              </w:rPr>
              <w:t>（1）总价只允许有一个报价，任何有选择和保留的报价将不予接受。</w:t>
            </w:r>
          </w:p>
          <w:p>
            <w:pPr>
              <w:spacing w:line="400" w:lineRule="exact"/>
              <w:rPr>
                <w:rFonts w:hAnsi="宋体"/>
                <w:sz w:val="32"/>
                <w:szCs w:val="32"/>
                <w:highlight w:val="none"/>
              </w:rPr>
            </w:pPr>
            <w:r>
              <w:rPr>
                <w:rFonts w:hAnsi="宋体"/>
                <w:sz w:val="32"/>
                <w:szCs w:val="32"/>
                <w:highlight w:val="none"/>
              </w:rPr>
              <w:t>（2）比选申请报价表、比选申请函中比选总报价（大写），二者应完全一致（按要求小数点后四舍五入的除外）。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spacing w:line="400" w:lineRule="exact"/>
              <w:jc w:val="center"/>
              <w:rPr>
                <w:rFonts w:hAnsi="宋体"/>
                <w:sz w:val="32"/>
                <w:szCs w:val="32"/>
                <w:highlight w:val="none"/>
              </w:rPr>
            </w:pPr>
            <w:r>
              <w:rPr>
                <w:rFonts w:hAnsi="宋体"/>
                <w:sz w:val="32"/>
                <w:szCs w:val="32"/>
                <w:highlight w:val="none"/>
              </w:rPr>
              <w:t>10.2</w:t>
            </w:r>
          </w:p>
        </w:tc>
        <w:tc>
          <w:tcPr>
            <w:tcW w:w="1756" w:type="dxa"/>
            <w:vAlign w:val="center"/>
          </w:tcPr>
          <w:p>
            <w:pPr>
              <w:spacing w:line="400" w:lineRule="exact"/>
              <w:jc w:val="center"/>
              <w:rPr>
                <w:rFonts w:hAnsi="宋体"/>
                <w:sz w:val="32"/>
                <w:szCs w:val="32"/>
                <w:highlight w:val="none"/>
              </w:rPr>
            </w:pPr>
            <w:r>
              <w:rPr>
                <w:rFonts w:hAnsi="宋体"/>
                <w:sz w:val="32"/>
                <w:szCs w:val="32"/>
                <w:highlight w:val="none"/>
              </w:rPr>
              <w:t>低于成本报价</w:t>
            </w:r>
          </w:p>
        </w:tc>
        <w:tc>
          <w:tcPr>
            <w:tcW w:w="6351" w:type="dxa"/>
            <w:vAlign w:val="center"/>
          </w:tcPr>
          <w:p>
            <w:pPr>
              <w:spacing w:line="400" w:lineRule="exact"/>
              <w:rPr>
                <w:rFonts w:hAnsi="宋体"/>
                <w:sz w:val="32"/>
                <w:szCs w:val="32"/>
                <w:highlight w:val="none"/>
              </w:rPr>
            </w:pPr>
            <w:r>
              <w:rPr>
                <w:rFonts w:hAnsi="宋体"/>
                <w:sz w:val="32"/>
                <w:szCs w:val="32"/>
                <w:highlight w:val="none"/>
              </w:rPr>
              <w:t>当比选申请人的比选报价低于比选最高限价的90％，且低于所有比选申请人比选报价算术平均值的95%时，评审委员会必须对该比选报价是否低于成本进行评审认定。比选申请人不能合理说明或者不能提供相关证明材料的，由评审委员会认定该比选申请人以低于成本报价竞标，其比选申请文件将被否决。</w:t>
            </w:r>
          </w:p>
        </w:tc>
      </w:tr>
    </w:tbl>
    <w:p>
      <w:pPr>
        <w:pStyle w:val="4"/>
        <w:adjustRightInd w:val="0"/>
        <w:snapToGrid w:val="0"/>
        <w:spacing w:before="0" w:after="0" w:line="560" w:lineRule="exact"/>
        <w:ind w:firstLine="643" w:firstLineChars="200"/>
        <w:rPr>
          <w:rFonts w:ascii="宋体" w:hAnsi="宋体" w:eastAsia="宋体"/>
          <w:highlight w:val="none"/>
        </w:rPr>
      </w:pPr>
      <w:bookmarkStart w:id="44" w:name="_Toc447725037"/>
      <w:bookmarkStart w:id="45" w:name="_Toc447541137"/>
      <w:bookmarkStart w:id="46" w:name="_Toc447639698"/>
      <w:bookmarkStart w:id="47" w:name="_Toc321038646"/>
      <w:bookmarkStart w:id="48" w:name="_Toc371324382"/>
      <w:bookmarkStart w:id="49" w:name="_Toc366566545"/>
      <w:bookmarkStart w:id="50" w:name="_Toc371633563"/>
      <w:r>
        <w:rPr>
          <w:rFonts w:ascii="宋体" w:hAnsi="宋体" w:eastAsia="宋体"/>
          <w:highlight w:val="none"/>
        </w:rPr>
        <w:t>1 总则</w:t>
      </w:r>
      <w:bookmarkEnd w:id="44"/>
      <w:bookmarkEnd w:id="45"/>
      <w:bookmarkEnd w:id="46"/>
    </w:p>
    <w:p>
      <w:pPr>
        <w:pStyle w:val="5"/>
        <w:spacing w:line="560" w:lineRule="exact"/>
        <w:ind w:firstLine="643" w:firstLineChars="200"/>
        <w:rPr>
          <w:rFonts w:ascii="宋体" w:hAnsi="宋体"/>
          <w:szCs w:val="24"/>
          <w:highlight w:val="none"/>
        </w:rPr>
      </w:pPr>
      <w:bookmarkStart w:id="51" w:name="_Toc447639699"/>
      <w:bookmarkStart w:id="52" w:name="_Toc447541138"/>
      <w:r>
        <w:rPr>
          <w:rFonts w:ascii="宋体" w:hAnsi="宋体"/>
          <w:szCs w:val="24"/>
          <w:highlight w:val="none"/>
        </w:rPr>
        <w:t>1.1 项目概况</w:t>
      </w:r>
      <w:bookmarkEnd w:id="51"/>
      <w:bookmarkEnd w:id="52"/>
    </w:p>
    <w:p>
      <w:pPr>
        <w:spacing w:line="560" w:lineRule="exact"/>
        <w:ind w:firstLine="640" w:firstLineChars="200"/>
        <w:rPr>
          <w:rFonts w:hAnsi="宋体"/>
          <w:sz w:val="32"/>
          <w:szCs w:val="32"/>
          <w:highlight w:val="none"/>
        </w:rPr>
      </w:pPr>
      <w:r>
        <w:rPr>
          <w:rFonts w:hAnsi="宋体"/>
          <w:sz w:val="32"/>
          <w:szCs w:val="32"/>
          <w:highlight w:val="none"/>
        </w:rPr>
        <w:t>详见比选申请人须知前附表</w:t>
      </w:r>
    </w:p>
    <w:p>
      <w:pPr>
        <w:pStyle w:val="5"/>
        <w:spacing w:line="560" w:lineRule="exact"/>
        <w:ind w:firstLine="643" w:firstLineChars="200"/>
        <w:rPr>
          <w:rFonts w:ascii="宋体" w:hAnsi="宋体"/>
          <w:szCs w:val="24"/>
          <w:highlight w:val="none"/>
        </w:rPr>
      </w:pPr>
      <w:bookmarkStart w:id="53" w:name="_Toc447541139"/>
      <w:bookmarkStart w:id="54" w:name="_Toc447639700"/>
      <w:r>
        <w:rPr>
          <w:rFonts w:ascii="宋体" w:hAnsi="宋体"/>
          <w:szCs w:val="24"/>
          <w:highlight w:val="none"/>
        </w:rPr>
        <w:t>1.2 资金来源和落实情况</w:t>
      </w:r>
      <w:bookmarkEnd w:id="53"/>
      <w:bookmarkEnd w:id="54"/>
    </w:p>
    <w:p>
      <w:pPr>
        <w:spacing w:line="560" w:lineRule="exact"/>
        <w:ind w:firstLine="640" w:firstLineChars="200"/>
        <w:rPr>
          <w:rFonts w:hAnsi="宋体"/>
          <w:sz w:val="32"/>
          <w:szCs w:val="32"/>
          <w:highlight w:val="none"/>
        </w:rPr>
      </w:pPr>
      <w:r>
        <w:rPr>
          <w:rFonts w:hAnsi="宋体"/>
          <w:sz w:val="32"/>
          <w:szCs w:val="32"/>
          <w:highlight w:val="none"/>
        </w:rPr>
        <w:t>1.2.1 本比选项目的资金来源：见比选申请人须知前附表。</w:t>
      </w:r>
    </w:p>
    <w:p>
      <w:pPr>
        <w:spacing w:line="560" w:lineRule="exact"/>
        <w:ind w:firstLine="640" w:firstLineChars="200"/>
        <w:rPr>
          <w:rFonts w:hAnsi="宋体"/>
          <w:sz w:val="32"/>
          <w:szCs w:val="32"/>
          <w:highlight w:val="none"/>
        </w:rPr>
      </w:pPr>
      <w:r>
        <w:rPr>
          <w:rFonts w:hAnsi="宋体"/>
          <w:sz w:val="32"/>
          <w:szCs w:val="32"/>
          <w:highlight w:val="none"/>
        </w:rPr>
        <w:t>1.2.2 本比选项目的资金落实情况：见比选申请人须知前附表。</w:t>
      </w:r>
    </w:p>
    <w:p>
      <w:pPr>
        <w:pStyle w:val="5"/>
        <w:spacing w:line="560" w:lineRule="exact"/>
        <w:ind w:firstLine="643" w:firstLineChars="200"/>
        <w:rPr>
          <w:rFonts w:ascii="宋体" w:hAnsi="宋体"/>
          <w:szCs w:val="24"/>
          <w:highlight w:val="none"/>
        </w:rPr>
      </w:pPr>
      <w:bookmarkStart w:id="55" w:name="_Toc447541140"/>
      <w:bookmarkStart w:id="56" w:name="_Toc447639701"/>
      <w:r>
        <w:rPr>
          <w:rFonts w:ascii="宋体" w:hAnsi="宋体"/>
          <w:szCs w:val="24"/>
          <w:highlight w:val="none"/>
        </w:rPr>
        <w:t>1.3 比选范围、计划工期和质量要求</w:t>
      </w:r>
      <w:bookmarkEnd w:id="55"/>
      <w:bookmarkEnd w:id="56"/>
    </w:p>
    <w:p>
      <w:pPr>
        <w:spacing w:line="560" w:lineRule="exact"/>
        <w:ind w:firstLine="640" w:firstLineChars="200"/>
        <w:rPr>
          <w:rFonts w:hAnsi="宋体"/>
          <w:sz w:val="32"/>
          <w:szCs w:val="32"/>
          <w:highlight w:val="none"/>
        </w:rPr>
      </w:pPr>
      <w:r>
        <w:rPr>
          <w:rFonts w:hAnsi="宋体"/>
          <w:sz w:val="32"/>
          <w:szCs w:val="32"/>
          <w:highlight w:val="none"/>
        </w:rPr>
        <w:t>1.3.1 本次比选范围：见比选申请人须知前附表。</w:t>
      </w:r>
    </w:p>
    <w:p>
      <w:pPr>
        <w:spacing w:line="560" w:lineRule="exact"/>
        <w:ind w:firstLine="640" w:firstLineChars="200"/>
        <w:rPr>
          <w:rFonts w:hAnsi="宋体"/>
          <w:sz w:val="32"/>
          <w:szCs w:val="32"/>
          <w:highlight w:val="none"/>
        </w:rPr>
      </w:pPr>
      <w:r>
        <w:rPr>
          <w:rFonts w:hAnsi="宋体"/>
          <w:sz w:val="32"/>
          <w:szCs w:val="32"/>
          <w:highlight w:val="none"/>
        </w:rPr>
        <w:t>1.3.2 本标段的计划工期：见比选申请人须知前附表。</w:t>
      </w:r>
    </w:p>
    <w:p>
      <w:pPr>
        <w:spacing w:line="560" w:lineRule="exact"/>
        <w:ind w:firstLine="640" w:firstLineChars="200"/>
        <w:rPr>
          <w:rFonts w:hAnsi="宋体"/>
          <w:sz w:val="32"/>
          <w:szCs w:val="32"/>
          <w:highlight w:val="none"/>
        </w:rPr>
      </w:pPr>
      <w:r>
        <w:rPr>
          <w:rFonts w:hAnsi="宋体"/>
          <w:sz w:val="32"/>
          <w:szCs w:val="32"/>
          <w:highlight w:val="none"/>
        </w:rPr>
        <w:t>1.3.3 本标段的质量要求：见比选申请人须知前附表。</w:t>
      </w:r>
    </w:p>
    <w:p>
      <w:pPr>
        <w:pStyle w:val="5"/>
        <w:spacing w:line="560" w:lineRule="exact"/>
        <w:ind w:firstLine="643" w:firstLineChars="200"/>
        <w:rPr>
          <w:rFonts w:ascii="宋体" w:hAnsi="宋体"/>
          <w:szCs w:val="24"/>
          <w:highlight w:val="none"/>
        </w:rPr>
      </w:pPr>
      <w:bookmarkStart w:id="57" w:name="_Toc447639702"/>
      <w:bookmarkStart w:id="58" w:name="_Toc447541141"/>
      <w:r>
        <w:rPr>
          <w:rFonts w:ascii="宋体" w:hAnsi="宋体"/>
          <w:szCs w:val="24"/>
          <w:highlight w:val="none"/>
        </w:rPr>
        <w:t>1.4 比选申请人资格要求</w:t>
      </w:r>
      <w:bookmarkEnd w:id="57"/>
      <w:bookmarkEnd w:id="58"/>
    </w:p>
    <w:p>
      <w:pPr>
        <w:spacing w:line="560" w:lineRule="exact"/>
        <w:ind w:firstLine="640" w:firstLineChars="200"/>
        <w:rPr>
          <w:rFonts w:hAnsi="宋体"/>
          <w:sz w:val="32"/>
          <w:szCs w:val="32"/>
          <w:highlight w:val="none"/>
        </w:rPr>
      </w:pPr>
      <w:r>
        <w:rPr>
          <w:rFonts w:hAnsi="宋体"/>
          <w:sz w:val="32"/>
          <w:szCs w:val="32"/>
          <w:highlight w:val="none"/>
        </w:rPr>
        <w:t>1.4.1比选申请人是响应比选要求、符合比选公告规定的资格等条件并参加比选竞争的法人或者其他组织。比选申请人应具备承担本项目的资质条件、能力和信誉。</w:t>
      </w:r>
    </w:p>
    <w:p>
      <w:pPr>
        <w:spacing w:line="560" w:lineRule="exact"/>
        <w:ind w:firstLine="643" w:firstLineChars="200"/>
        <w:rPr>
          <w:rFonts w:hAnsi="宋体"/>
          <w:b/>
          <w:bCs/>
          <w:sz w:val="32"/>
          <w:szCs w:val="32"/>
          <w:highlight w:val="none"/>
        </w:rPr>
      </w:pPr>
      <w:r>
        <w:rPr>
          <w:rFonts w:hAnsi="宋体"/>
          <w:b/>
          <w:bCs/>
          <w:sz w:val="32"/>
          <w:szCs w:val="32"/>
          <w:highlight w:val="none"/>
        </w:rPr>
        <w:t>详见比选申请人须知前附表。</w:t>
      </w:r>
    </w:p>
    <w:p>
      <w:pPr>
        <w:spacing w:line="560" w:lineRule="exact"/>
        <w:ind w:firstLine="640" w:firstLineChars="200"/>
        <w:rPr>
          <w:rFonts w:hAnsi="宋体"/>
          <w:sz w:val="32"/>
          <w:szCs w:val="32"/>
          <w:highlight w:val="none"/>
        </w:rPr>
      </w:pPr>
      <w:r>
        <w:rPr>
          <w:rFonts w:hAnsi="宋体"/>
          <w:sz w:val="32"/>
          <w:szCs w:val="32"/>
          <w:highlight w:val="none"/>
        </w:rPr>
        <w:t>1.4.2本项目不接受联合体参加比选。</w:t>
      </w:r>
    </w:p>
    <w:p>
      <w:pPr>
        <w:spacing w:line="560" w:lineRule="exact"/>
        <w:ind w:firstLine="640" w:firstLineChars="200"/>
        <w:rPr>
          <w:rFonts w:hAnsi="宋体"/>
          <w:sz w:val="32"/>
          <w:szCs w:val="32"/>
          <w:highlight w:val="none"/>
        </w:rPr>
      </w:pPr>
      <w:r>
        <w:rPr>
          <w:rFonts w:hAnsi="宋体"/>
          <w:sz w:val="32"/>
          <w:szCs w:val="32"/>
          <w:highlight w:val="none"/>
        </w:rPr>
        <w:t>1.4.3对比选申请人资格的限制：</w:t>
      </w:r>
    </w:p>
    <w:p>
      <w:pPr>
        <w:spacing w:line="560" w:lineRule="exact"/>
        <w:ind w:firstLine="640" w:firstLineChars="200"/>
        <w:rPr>
          <w:rFonts w:hAnsi="宋体"/>
          <w:sz w:val="32"/>
          <w:szCs w:val="32"/>
          <w:highlight w:val="none"/>
        </w:rPr>
      </w:pPr>
      <w:r>
        <w:rPr>
          <w:rFonts w:hAnsi="宋体"/>
          <w:sz w:val="32"/>
          <w:szCs w:val="32"/>
          <w:highlight w:val="none"/>
        </w:rPr>
        <w:t>（1）法定代表人为同一个人的两个及两个以上法人，存在控股和被控股关系或者被同一法人控股的两个及两个以上法人，不得参加同一项目（合同段）的比选。</w:t>
      </w:r>
    </w:p>
    <w:p>
      <w:pPr>
        <w:spacing w:line="560" w:lineRule="exact"/>
        <w:ind w:firstLine="640" w:firstLineChars="200"/>
        <w:rPr>
          <w:rFonts w:hAnsi="宋体"/>
          <w:sz w:val="32"/>
          <w:szCs w:val="32"/>
          <w:highlight w:val="none"/>
        </w:rPr>
      </w:pPr>
      <w:r>
        <w:rPr>
          <w:rFonts w:hAnsi="宋体"/>
          <w:sz w:val="32"/>
          <w:szCs w:val="32"/>
          <w:highlight w:val="none"/>
        </w:rPr>
        <w:t>（2）被有关行政主管部门市场禁入的，在禁入期内不得参加比选。</w:t>
      </w:r>
    </w:p>
    <w:p>
      <w:pPr>
        <w:spacing w:line="560" w:lineRule="exact"/>
        <w:ind w:firstLine="640" w:firstLineChars="200"/>
        <w:rPr>
          <w:rFonts w:hAnsi="宋体"/>
          <w:sz w:val="32"/>
          <w:szCs w:val="32"/>
          <w:highlight w:val="none"/>
        </w:rPr>
      </w:pPr>
      <w:r>
        <w:rPr>
          <w:rFonts w:hAnsi="宋体"/>
          <w:sz w:val="32"/>
          <w:szCs w:val="32"/>
          <w:highlight w:val="none"/>
        </w:rPr>
        <w:t>1.4.4 具有上述情形之一，有不得参加或不符合条件的潜在比选申请人参加比选，比选人不予接受。即使中选，中选自始无效。造成比选人损失的，还应承担赔偿责任。</w:t>
      </w:r>
    </w:p>
    <w:p>
      <w:pPr>
        <w:pStyle w:val="5"/>
        <w:spacing w:line="560" w:lineRule="exact"/>
        <w:ind w:firstLine="643" w:firstLineChars="200"/>
        <w:rPr>
          <w:rFonts w:ascii="宋体" w:hAnsi="宋体"/>
          <w:szCs w:val="24"/>
          <w:highlight w:val="none"/>
        </w:rPr>
      </w:pPr>
      <w:bookmarkStart w:id="59" w:name="_Toc447639703"/>
      <w:bookmarkStart w:id="60" w:name="_Toc447541142"/>
      <w:r>
        <w:rPr>
          <w:rFonts w:ascii="宋体" w:hAnsi="宋体"/>
          <w:szCs w:val="24"/>
          <w:highlight w:val="none"/>
        </w:rPr>
        <w:t>1.5 费用承担</w:t>
      </w:r>
      <w:bookmarkEnd w:id="59"/>
      <w:bookmarkEnd w:id="60"/>
    </w:p>
    <w:p>
      <w:pPr>
        <w:spacing w:line="560" w:lineRule="exact"/>
        <w:ind w:firstLine="640" w:firstLineChars="200"/>
        <w:rPr>
          <w:rFonts w:hAnsi="宋体"/>
          <w:sz w:val="32"/>
          <w:szCs w:val="32"/>
          <w:highlight w:val="none"/>
        </w:rPr>
      </w:pPr>
      <w:r>
        <w:rPr>
          <w:rFonts w:hAnsi="宋体"/>
          <w:sz w:val="32"/>
          <w:szCs w:val="32"/>
          <w:highlight w:val="none"/>
        </w:rPr>
        <w:t>无论中选与否，因比选所发生的一切费用，由比选申请人自行承担，无补偿，所有比选申请人的比选申请文件均不予返还。</w:t>
      </w:r>
    </w:p>
    <w:p>
      <w:pPr>
        <w:pStyle w:val="5"/>
        <w:spacing w:line="560" w:lineRule="exact"/>
        <w:ind w:firstLine="643" w:firstLineChars="200"/>
        <w:rPr>
          <w:rFonts w:ascii="宋体" w:hAnsi="宋体"/>
          <w:szCs w:val="24"/>
          <w:highlight w:val="none"/>
        </w:rPr>
      </w:pPr>
      <w:bookmarkStart w:id="61" w:name="_Toc447541143"/>
      <w:bookmarkStart w:id="62" w:name="_Toc447639704"/>
      <w:r>
        <w:rPr>
          <w:rFonts w:ascii="宋体" w:hAnsi="宋体"/>
          <w:szCs w:val="24"/>
          <w:highlight w:val="none"/>
        </w:rPr>
        <w:t>1.6 保密</w:t>
      </w:r>
      <w:bookmarkEnd w:id="61"/>
      <w:bookmarkEnd w:id="62"/>
    </w:p>
    <w:p>
      <w:pPr>
        <w:spacing w:line="560" w:lineRule="exact"/>
        <w:ind w:firstLine="640" w:firstLineChars="200"/>
        <w:rPr>
          <w:rFonts w:hAnsi="宋体"/>
          <w:sz w:val="32"/>
          <w:szCs w:val="32"/>
          <w:highlight w:val="none"/>
        </w:rPr>
      </w:pPr>
      <w:r>
        <w:rPr>
          <w:rFonts w:hAnsi="宋体"/>
          <w:sz w:val="32"/>
          <w:szCs w:val="32"/>
          <w:highlight w:val="none"/>
        </w:rPr>
        <w:t>参与比选活动的各方应对比选文件和比选申请文件中的商业和技术等秘密保密，违者应对由此造成的后果承担法律责任。</w:t>
      </w:r>
    </w:p>
    <w:p>
      <w:pPr>
        <w:pStyle w:val="5"/>
        <w:spacing w:line="560" w:lineRule="exact"/>
        <w:ind w:firstLine="643" w:firstLineChars="200"/>
        <w:rPr>
          <w:rFonts w:ascii="宋体" w:hAnsi="宋体"/>
          <w:szCs w:val="24"/>
          <w:highlight w:val="none"/>
        </w:rPr>
      </w:pPr>
      <w:bookmarkStart w:id="63" w:name="_Toc447541144"/>
      <w:bookmarkStart w:id="64" w:name="_Toc447639705"/>
      <w:r>
        <w:rPr>
          <w:rFonts w:ascii="宋体" w:hAnsi="宋体"/>
          <w:szCs w:val="24"/>
          <w:highlight w:val="none"/>
        </w:rPr>
        <w:t>1.7 语言文字</w:t>
      </w:r>
      <w:bookmarkEnd w:id="63"/>
      <w:bookmarkEnd w:id="64"/>
    </w:p>
    <w:p>
      <w:pPr>
        <w:spacing w:line="560" w:lineRule="exact"/>
        <w:ind w:firstLine="640" w:firstLineChars="200"/>
        <w:rPr>
          <w:rFonts w:hAnsi="宋体"/>
          <w:sz w:val="32"/>
          <w:szCs w:val="32"/>
          <w:highlight w:val="none"/>
        </w:rPr>
      </w:pPr>
      <w:r>
        <w:rPr>
          <w:rFonts w:hAnsi="宋体"/>
          <w:sz w:val="32"/>
          <w:szCs w:val="32"/>
          <w:highlight w:val="none"/>
        </w:rPr>
        <w:t>除专用术语外，与比选有关的语言均使用中文。必要时专用术语应附有中文注释。</w:t>
      </w:r>
    </w:p>
    <w:p>
      <w:pPr>
        <w:pStyle w:val="5"/>
        <w:spacing w:line="560" w:lineRule="exact"/>
        <w:ind w:firstLine="643" w:firstLineChars="200"/>
        <w:rPr>
          <w:rFonts w:ascii="宋体" w:hAnsi="宋体"/>
          <w:szCs w:val="24"/>
          <w:highlight w:val="none"/>
        </w:rPr>
      </w:pPr>
      <w:bookmarkStart w:id="65" w:name="_Toc447639706"/>
      <w:bookmarkStart w:id="66" w:name="_Toc447541145"/>
      <w:r>
        <w:rPr>
          <w:rFonts w:ascii="宋体" w:hAnsi="宋体"/>
          <w:szCs w:val="24"/>
          <w:highlight w:val="none"/>
        </w:rPr>
        <w:t>1.8 计量单位</w:t>
      </w:r>
      <w:bookmarkEnd w:id="65"/>
      <w:bookmarkEnd w:id="66"/>
    </w:p>
    <w:p>
      <w:pPr>
        <w:spacing w:line="560" w:lineRule="exact"/>
        <w:ind w:firstLine="640" w:firstLineChars="200"/>
        <w:rPr>
          <w:rFonts w:hAnsi="宋体"/>
          <w:sz w:val="32"/>
          <w:szCs w:val="32"/>
          <w:highlight w:val="none"/>
        </w:rPr>
      </w:pPr>
      <w:r>
        <w:rPr>
          <w:rFonts w:hAnsi="宋体"/>
          <w:sz w:val="32"/>
          <w:szCs w:val="32"/>
          <w:highlight w:val="none"/>
        </w:rPr>
        <w:t>所有计量均采用中华人民共和国法定计量单位。</w:t>
      </w:r>
    </w:p>
    <w:p>
      <w:pPr>
        <w:pStyle w:val="5"/>
        <w:spacing w:line="560" w:lineRule="exact"/>
        <w:ind w:firstLine="643" w:firstLineChars="200"/>
        <w:rPr>
          <w:rFonts w:ascii="宋体" w:hAnsi="宋体"/>
          <w:szCs w:val="24"/>
          <w:highlight w:val="none"/>
        </w:rPr>
      </w:pPr>
      <w:bookmarkStart w:id="67" w:name="_Toc447541146"/>
      <w:bookmarkStart w:id="68" w:name="_Toc447639707"/>
      <w:r>
        <w:rPr>
          <w:rFonts w:ascii="宋体" w:hAnsi="宋体"/>
          <w:szCs w:val="24"/>
          <w:highlight w:val="none"/>
        </w:rPr>
        <w:t>1.9 踏勘现场</w:t>
      </w:r>
      <w:bookmarkEnd w:id="67"/>
      <w:bookmarkEnd w:id="68"/>
    </w:p>
    <w:p>
      <w:pPr>
        <w:spacing w:line="560" w:lineRule="exact"/>
        <w:ind w:firstLine="640" w:firstLineChars="200"/>
        <w:rPr>
          <w:rFonts w:hAnsi="宋体"/>
          <w:sz w:val="32"/>
          <w:szCs w:val="32"/>
          <w:highlight w:val="none"/>
        </w:rPr>
      </w:pPr>
      <w:r>
        <w:rPr>
          <w:rFonts w:hAnsi="宋体"/>
          <w:sz w:val="32"/>
          <w:szCs w:val="32"/>
          <w:highlight w:val="none"/>
        </w:rPr>
        <w:t>不组织现场踏勘。</w:t>
      </w:r>
    </w:p>
    <w:p>
      <w:pPr>
        <w:pStyle w:val="5"/>
        <w:spacing w:line="560" w:lineRule="exact"/>
        <w:ind w:firstLine="643" w:firstLineChars="200"/>
        <w:rPr>
          <w:rFonts w:ascii="宋体" w:hAnsi="宋体"/>
          <w:szCs w:val="24"/>
          <w:highlight w:val="none"/>
        </w:rPr>
      </w:pPr>
      <w:bookmarkStart w:id="69" w:name="_Toc447541148"/>
      <w:bookmarkStart w:id="70" w:name="_Toc447639709"/>
      <w:r>
        <w:rPr>
          <w:rFonts w:ascii="宋体" w:hAnsi="宋体"/>
          <w:szCs w:val="24"/>
          <w:highlight w:val="none"/>
        </w:rPr>
        <w:t>1.10 偏离</w:t>
      </w:r>
      <w:bookmarkEnd w:id="69"/>
      <w:bookmarkEnd w:id="70"/>
    </w:p>
    <w:p>
      <w:pPr>
        <w:spacing w:line="560" w:lineRule="exact"/>
        <w:ind w:firstLine="640" w:firstLineChars="200"/>
        <w:rPr>
          <w:rFonts w:hAnsi="宋体"/>
          <w:sz w:val="32"/>
          <w:szCs w:val="32"/>
          <w:highlight w:val="none"/>
        </w:rPr>
      </w:pPr>
      <w:r>
        <w:rPr>
          <w:rFonts w:hAnsi="宋体"/>
          <w:sz w:val="32"/>
          <w:szCs w:val="32"/>
          <w:highlight w:val="none"/>
        </w:rPr>
        <w:t>不允许负偏离。</w:t>
      </w:r>
      <w:bookmarkEnd w:id="47"/>
      <w:bookmarkEnd w:id="48"/>
      <w:bookmarkEnd w:id="49"/>
      <w:bookmarkEnd w:id="50"/>
    </w:p>
    <w:p>
      <w:pPr>
        <w:pStyle w:val="4"/>
        <w:adjustRightInd w:val="0"/>
        <w:snapToGrid w:val="0"/>
        <w:spacing w:before="0" w:after="0" w:line="560" w:lineRule="exact"/>
        <w:ind w:firstLine="643" w:firstLineChars="200"/>
        <w:rPr>
          <w:rFonts w:ascii="宋体" w:hAnsi="宋体" w:eastAsia="宋体"/>
          <w:szCs w:val="32"/>
          <w:highlight w:val="none"/>
        </w:rPr>
      </w:pPr>
      <w:bookmarkStart w:id="71" w:name="_Toc371324395"/>
      <w:bookmarkStart w:id="72" w:name="_Toc321038659"/>
      <w:bookmarkStart w:id="73" w:name="_Toc447639710"/>
      <w:bookmarkStart w:id="74" w:name="_Toc447541149"/>
      <w:bookmarkStart w:id="75" w:name="_Toc447725038"/>
      <w:bookmarkStart w:id="76" w:name="_Toc366566558"/>
      <w:bookmarkStart w:id="77" w:name="_Toc371633576"/>
      <w:r>
        <w:rPr>
          <w:rFonts w:ascii="宋体" w:hAnsi="宋体" w:eastAsia="宋体"/>
          <w:szCs w:val="32"/>
          <w:highlight w:val="none"/>
        </w:rPr>
        <w:t>2 比选文件</w:t>
      </w:r>
      <w:bookmarkEnd w:id="71"/>
      <w:bookmarkEnd w:id="72"/>
      <w:bookmarkEnd w:id="73"/>
      <w:bookmarkEnd w:id="74"/>
      <w:bookmarkEnd w:id="75"/>
      <w:bookmarkEnd w:id="76"/>
      <w:bookmarkEnd w:id="77"/>
      <w:bookmarkStart w:id="78" w:name="_Toc313863627"/>
      <w:bookmarkEnd w:id="78"/>
      <w:bookmarkStart w:id="79" w:name="_Toc316632955"/>
      <w:bookmarkEnd w:id="79"/>
    </w:p>
    <w:p>
      <w:pPr>
        <w:pStyle w:val="5"/>
        <w:spacing w:line="560" w:lineRule="exact"/>
        <w:ind w:firstLine="643" w:firstLineChars="200"/>
        <w:rPr>
          <w:rFonts w:ascii="宋体" w:hAnsi="宋体"/>
          <w:szCs w:val="32"/>
          <w:highlight w:val="none"/>
        </w:rPr>
      </w:pPr>
      <w:bookmarkStart w:id="80" w:name="_Toc447541150"/>
      <w:bookmarkStart w:id="81" w:name="_Toc371633577"/>
      <w:bookmarkStart w:id="82" w:name="_Toc321038660"/>
      <w:bookmarkStart w:id="83" w:name="_Toc447639711"/>
      <w:bookmarkStart w:id="84" w:name="_Toc371324396"/>
      <w:bookmarkStart w:id="85" w:name="_Toc366566559"/>
      <w:r>
        <w:rPr>
          <w:rFonts w:ascii="宋体" w:hAnsi="宋体"/>
          <w:szCs w:val="32"/>
          <w:highlight w:val="none"/>
        </w:rPr>
        <w:t>2.1 比选文件的组成</w:t>
      </w:r>
      <w:bookmarkEnd w:id="80"/>
      <w:bookmarkEnd w:id="81"/>
      <w:bookmarkEnd w:id="82"/>
      <w:bookmarkEnd w:id="83"/>
      <w:bookmarkEnd w:id="84"/>
      <w:bookmarkEnd w:id="85"/>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本比选文件包括：</w:t>
      </w:r>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（1）比选公告；</w:t>
      </w:r>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（2）比选申请人须知；</w:t>
      </w:r>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（3）评审办法</w:t>
      </w:r>
      <w:r>
        <w:rPr>
          <w:rFonts w:hint="eastAsia" w:hAnsi="宋体"/>
          <w:sz w:val="32"/>
          <w:szCs w:val="32"/>
          <w:highlight w:val="none"/>
          <w:lang w:val="en-US" w:eastAsia="zh-CN"/>
        </w:rPr>
        <w:t>及评分标准；</w:t>
      </w:r>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（4）合同条款及格式；</w:t>
      </w:r>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（5）比选申请文件格式。</w:t>
      </w:r>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比选申请人应认真检查比选文件是否完整，若发现缺页或不全时，应及时向比选人提出，以便补齐。</w:t>
      </w:r>
    </w:p>
    <w:p>
      <w:pPr>
        <w:pStyle w:val="5"/>
        <w:spacing w:line="560" w:lineRule="exact"/>
        <w:ind w:firstLine="643" w:firstLineChars="200"/>
        <w:rPr>
          <w:rFonts w:ascii="宋体" w:hAnsi="宋体"/>
          <w:szCs w:val="32"/>
          <w:highlight w:val="none"/>
        </w:rPr>
      </w:pPr>
      <w:bookmarkStart w:id="86" w:name="_Toc447541151"/>
      <w:bookmarkStart w:id="87" w:name="_Toc447639712"/>
      <w:r>
        <w:rPr>
          <w:rFonts w:ascii="宋体" w:hAnsi="宋体"/>
          <w:szCs w:val="32"/>
          <w:highlight w:val="none"/>
        </w:rPr>
        <w:t>2.2 答疑</w:t>
      </w:r>
      <w:bookmarkEnd w:id="86"/>
      <w:bookmarkEnd w:id="87"/>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比选文件发出后不再进行答疑。</w:t>
      </w:r>
    </w:p>
    <w:p>
      <w:pPr>
        <w:pStyle w:val="4"/>
        <w:adjustRightInd w:val="0"/>
        <w:snapToGrid w:val="0"/>
        <w:spacing w:before="0" w:after="0" w:line="560" w:lineRule="exact"/>
        <w:ind w:firstLine="643" w:firstLineChars="200"/>
        <w:rPr>
          <w:rFonts w:ascii="宋体" w:hAnsi="宋体" w:eastAsia="宋体"/>
          <w:szCs w:val="32"/>
          <w:highlight w:val="none"/>
        </w:rPr>
      </w:pPr>
      <w:bookmarkStart w:id="88" w:name="_Toc447725039"/>
      <w:bookmarkStart w:id="89" w:name="_Toc447541152"/>
      <w:bookmarkStart w:id="90" w:name="_Toc447639713"/>
      <w:r>
        <w:rPr>
          <w:rFonts w:ascii="宋体" w:hAnsi="宋体" w:eastAsia="宋体"/>
          <w:szCs w:val="32"/>
          <w:highlight w:val="none"/>
        </w:rPr>
        <w:t>3 比选申请文件</w:t>
      </w:r>
      <w:bookmarkEnd w:id="88"/>
      <w:bookmarkEnd w:id="89"/>
      <w:bookmarkEnd w:id="90"/>
    </w:p>
    <w:p>
      <w:pPr>
        <w:pStyle w:val="5"/>
        <w:spacing w:line="560" w:lineRule="exact"/>
        <w:ind w:firstLine="643" w:firstLineChars="200"/>
        <w:rPr>
          <w:rFonts w:ascii="宋体" w:hAnsi="宋体"/>
          <w:szCs w:val="32"/>
          <w:highlight w:val="none"/>
        </w:rPr>
      </w:pPr>
      <w:bookmarkStart w:id="91" w:name="_Toc447639714"/>
      <w:bookmarkStart w:id="92" w:name="_Toc447541153"/>
      <w:r>
        <w:rPr>
          <w:rFonts w:ascii="宋体" w:hAnsi="宋体"/>
          <w:szCs w:val="32"/>
          <w:highlight w:val="none"/>
        </w:rPr>
        <w:t>3.1 比选申请文件的构成</w:t>
      </w:r>
      <w:bookmarkEnd w:id="91"/>
      <w:bookmarkEnd w:id="92"/>
    </w:p>
    <w:p>
      <w:pPr>
        <w:spacing w:line="560" w:lineRule="exact"/>
        <w:ind w:firstLine="640" w:firstLineChars="200"/>
        <w:rPr>
          <w:rFonts w:hAnsi="宋体"/>
          <w:sz w:val="32"/>
          <w:szCs w:val="32"/>
          <w:highlight w:val="none"/>
        </w:rPr>
      </w:pPr>
      <w:r>
        <w:rPr>
          <w:rFonts w:hAnsi="宋体"/>
          <w:sz w:val="32"/>
          <w:szCs w:val="32"/>
          <w:highlight w:val="none"/>
        </w:rPr>
        <w:t>3.1.1 比选申请人应根据比选文件的要求编制比选申请文件。</w:t>
      </w:r>
    </w:p>
    <w:p>
      <w:pPr>
        <w:spacing w:line="560" w:lineRule="exact"/>
        <w:ind w:firstLine="640" w:firstLineChars="200"/>
        <w:rPr>
          <w:rFonts w:hAnsi="宋体"/>
          <w:sz w:val="32"/>
          <w:szCs w:val="32"/>
          <w:highlight w:val="none"/>
        </w:rPr>
      </w:pPr>
      <w:r>
        <w:rPr>
          <w:rFonts w:hAnsi="宋体"/>
          <w:sz w:val="32"/>
          <w:szCs w:val="32"/>
          <w:highlight w:val="none"/>
        </w:rPr>
        <w:t>3.1.2 比选申请文件递交截止时间见比选申请人须知前附表。</w:t>
      </w:r>
    </w:p>
    <w:p>
      <w:pPr>
        <w:pStyle w:val="5"/>
        <w:spacing w:line="560" w:lineRule="exact"/>
        <w:ind w:firstLine="643" w:firstLineChars="200"/>
        <w:rPr>
          <w:rFonts w:ascii="宋体" w:hAnsi="宋体"/>
          <w:szCs w:val="32"/>
          <w:highlight w:val="none"/>
        </w:rPr>
      </w:pPr>
      <w:bookmarkStart w:id="93" w:name="_Toc447639715"/>
      <w:bookmarkStart w:id="94" w:name="_Toc447541154"/>
      <w:r>
        <w:rPr>
          <w:rFonts w:ascii="宋体" w:hAnsi="宋体"/>
          <w:szCs w:val="32"/>
          <w:highlight w:val="none"/>
        </w:rPr>
        <w:t>3.2 比选报价</w:t>
      </w:r>
      <w:bookmarkEnd w:id="93"/>
      <w:bookmarkEnd w:id="94"/>
    </w:p>
    <w:p>
      <w:pPr>
        <w:pStyle w:val="14"/>
        <w:spacing w:before="0" w:beforeAutospacing="0" w:after="0" w:afterAutospacing="0" w:line="560" w:lineRule="exact"/>
        <w:ind w:firstLine="640" w:firstLineChars="200"/>
        <w:rPr>
          <w:rFonts w:cs="Times New Roman"/>
          <w:sz w:val="32"/>
          <w:szCs w:val="32"/>
          <w:highlight w:val="none"/>
        </w:rPr>
      </w:pPr>
      <w:r>
        <w:rPr>
          <w:rFonts w:cs="Times New Roman"/>
          <w:sz w:val="32"/>
          <w:szCs w:val="32"/>
          <w:highlight w:val="none"/>
        </w:rPr>
        <w:t>3.2.1 比选申请人应按第五章“比选申请文件格式”的要求填写相应表格。</w:t>
      </w:r>
    </w:p>
    <w:p>
      <w:pPr>
        <w:pStyle w:val="14"/>
        <w:spacing w:before="0" w:beforeAutospacing="0" w:after="0" w:afterAutospacing="0" w:line="560" w:lineRule="exact"/>
        <w:ind w:firstLine="640" w:firstLineChars="200"/>
        <w:rPr>
          <w:rFonts w:cs="Times New Roman"/>
          <w:sz w:val="32"/>
          <w:szCs w:val="32"/>
          <w:highlight w:val="none"/>
        </w:rPr>
      </w:pPr>
      <w:r>
        <w:rPr>
          <w:rFonts w:cs="Times New Roman"/>
          <w:sz w:val="32"/>
          <w:szCs w:val="32"/>
          <w:highlight w:val="none"/>
        </w:rPr>
        <w:t>3.2.2 比选申请人在比选截止时间前修改比选申请函中的总报价，应同时修改“比选报价表”中的相应报价。此修改须符合本章第4.3 款的有关要求。</w:t>
      </w:r>
    </w:p>
    <w:p>
      <w:pPr>
        <w:pStyle w:val="5"/>
        <w:spacing w:line="560" w:lineRule="exact"/>
        <w:ind w:firstLine="643" w:firstLineChars="200"/>
        <w:rPr>
          <w:rFonts w:ascii="宋体" w:hAnsi="宋体"/>
          <w:szCs w:val="32"/>
          <w:highlight w:val="none"/>
        </w:rPr>
      </w:pPr>
      <w:bookmarkStart w:id="95" w:name="_Toc323194008"/>
      <w:bookmarkStart w:id="96" w:name="_Toc447639716"/>
      <w:r>
        <w:rPr>
          <w:rFonts w:ascii="宋体" w:hAnsi="宋体"/>
          <w:szCs w:val="32"/>
          <w:highlight w:val="none"/>
        </w:rPr>
        <w:t xml:space="preserve">3.3 </w:t>
      </w:r>
      <w:bookmarkEnd w:id="95"/>
      <w:r>
        <w:rPr>
          <w:rFonts w:ascii="宋体" w:hAnsi="宋体"/>
          <w:szCs w:val="32"/>
          <w:highlight w:val="none"/>
        </w:rPr>
        <w:t>比选申请有效期</w:t>
      </w:r>
      <w:bookmarkEnd w:id="96"/>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3.3.1 在比选申请人须知前附表规定的比选申请有效期内，比选申请人不得要求撤销或修改其比选申请文件。</w:t>
      </w:r>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 xml:space="preserve">3.3.2 出现特殊情况需要延长比选申请有效期的，比选人以书面形式通知所有比选申请人延长比选申请有效期。比选申请人同意延长的，应相应延长其比选保证金的有效期（如有），但不得要求或被允许修改或撤销其比选申请文件；比选申请人拒绝延长的，其比选申请失效，但比选申请人有权收回其比选保证金（如有）。 </w:t>
      </w:r>
    </w:p>
    <w:p>
      <w:pPr>
        <w:pStyle w:val="5"/>
        <w:spacing w:line="560" w:lineRule="exact"/>
        <w:ind w:firstLine="643" w:firstLineChars="200"/>
        <w:rPr>
          <w:rFonts w:ascii="宋体" w:hAnsi="宋体"/>
          <w:szCs w:val="32"/>
          <w:highlight w:val="none"/>
        </w:rPr>
      </w:pPr>
      <w:bookmarkStart w:id="97" w:name="_Toc447541155"/>
      <w:bookmarkStart w:id="98" w:name="_Toc447639717"/>
      <w:r>
        <w:rPr>
          <w:rFonts w:ascii="宋体" w:hAnsi="宋体"/>
          <w:szCs w:val="32"/>
          <w:highlight w:val="none"/>
        </w:rPr>
        <w:t>3.4 比选保证金</w:t>
      </w:r>
      <w:bookmarkEnd w:id="97"/>
      <w:bookmarkEnd w:id="98"/>
    </w:p>
    <w:p>
      <w:pPr>
        <w:spacing w:line="560" w:lineRule="exact"/>
        <w:ind w:firstLine="640" w:firstLineChars="200"/>
        <w:rPr>
          <w:rFonts w:hAnsi="宋体"/>
          <w:sz w:val="32"/>
          <w:szCs w:val="32"/>
          <w:highlight w:val="none"/>
        </w:rPr>
      </w:pPr>
      <w:r>
        <w:rPr>
          <w:rFonts w:hAnsi="宋体"/>
          <w:sz w:val="32"/>
          <w:szCs w:val="32"/>
          <w:highlight w:val="none"/>
        </w:rPr>
        <w:t>本项目比选保证金为：人民币</w:t>
      </w:r>
      <w:r>
        <w:rPr>
          <w:rFonts w:hAnsi="宋体"/>
          <w:sz w:val="32"/>
          <w:szCs w:val="32"/>
          <w:highlight w:val="none"/>
          <w:u w:val="single"/>
        </w:rPr>
        <w:t>0</w:t>
      </w:r>
      <w:r>
        <w:rPr>
          <w:rFonts w:hAnsi="宋体"/>
          <w:sz w:val="32"/>
          <w:szCs w:val="32"/>
          <w:highlight w:val="none"/>
        </w:rPr>
        <w:t>万元（大写：零万元整）。</w:t>
      </w:r>
    </w:p>
    <w:p>
      <w:pPr>
        <w:pStyle w:val="5"/>
        <w:spacing w:line="560" w:lineRule="exact"/>
        <w:ind w:firstLine="643" w:firstLineChars="200"/>
        <w:rPr>
          <w:rFonts w:ascii="宋体" w:hAnsi="宋体"/>
          <w:szCs w:val="32"/>
          <w:highlight w:val="none"/>
        </w:rPr>
      </w:pPr>
      <w:bookmarkStart w:id="99" w:name="_Toc447541156"/>
      <w:bookmarkStart w:id="100" w:name="_Toc447639718"/>
      <w:r>
        <w:rPr>
          <w:rFonts w:ascii="宋体" w:hAnsi="宋体"/>
          <w:szCs w:val="32"/>
          <w:highlight w:val="none"/>
        </w:rPr>
        <w:t>3.5 资格审查资料</w:t>
      </w:r>
      <w:bookmarkEnd w:id="99"/>
      <w:bookmarkEnd w:id="100"/>
    </w:p>
    <w:p>
      <w:pPr>
        <w:spacing w:line="560" w:lineRule="exact"/>
        <w:ind w:firstLine="643" w:firstLineChars="200"/>
        <w:rPr>
          <w:rFonts w:hAnsi="宋体"/>
          <w:b/>
          <w:bCs/>
          <w:sz w:val="32"/>
          <w:szCs w:val="32"/>
          <w:highlight w:val="none"/>
        </w:rPr>
      </w:pPr>
      <w:r>
        <w:rPr>
          <w:rFonts w:hAnsi="宋体"/>
          <w:b/>
          <w:bCs/>
          <w:sz w:val="32"/>
          <w:szCs w:val="32"/>
          <w:highlight w:val="none"/>
        </w:rPr>
        <w:t>详见“比选申请文件格式”要求。</w:t>
      </w:r>
    </w:p>
    <w:p>
      <w:pPr>
        <w:pStyle w:val="5"/>
        <w:spacing w:line="560" w:lineRule="exact"/>
        <w:ind w:firstLine="643" w:firstLineChars="200"/>
        <w:rPr>
          <w:rFonts w:ascii="宋体" w:hAnsi="宋体"/>
          <w:szCs w:val="32"/>
          <w:highlight w:val="none"/>
        </w:rPr>
      </w:pPr>
      <w:bookmarkStart w:id="101" w:name="_Toc447639719"/>
      <w:bookmarkStart w:id="102" w:name="_Toc447541157"/>
      <w:r>
        <w:rPr>
          <w:rFonts w:ascii="宋体" w:hAnsi="宋体"/>
          <w:szCs w:val="32"/>
          <w:highlight w:val="none"/>
        </w:rPr>
        <w:t>3.6 备选方案</w:t>
      </w:r>
      <w:bookmarkEnd w:id="101"/>
      <w:bookmarkEnd w:id="102"/>
    </w:p>
    <w:p>
      <w:pPr>
        <w:spacing w:line="560" w:lineRule="exact"/>
        <w:ind w:firstLine="640" w:firstLineChars="200"/>
        <w:rPr>
          <w:rFonts w:hint="eastAsia" w:hAnsi="宋体" w:eastAsia="宋体"/>
          <w:sz w:val="32"/>
          <w:szCs w:val="32"/>
          <w:highlight w:val="none"/>
          <w:lang w:eastAsia="zh-CN"/>
        </w:rPr>
      </w:pPr>
      <w:r>
        <w:rPr>
          <w:rFonts w:hAnsi="宋体"/>
          <w:sz w:val="32"/>
          <w:szCs w:val="32"/>
          <w:highlight w:val="none"/>
        </w:rPr>
        <w:t>比选申请人不得递交备选比选申请方案</w:t>
      </w:r>
      <w:r>
        <w:rPr>
          <w:rFonts w:hint="eastAsia" w:hAnsi="宋体"/>
          <w:sz w:val="32"/>
          <w:szCs w:val="32"/>
          <w:highlight w:val="none"/>
          <w:lang w:eastAsia="zh-CN"/>
        </w:rPr>
        <w:t>。</w:t>
      </w:r>
    </w:p>
    <w:p>
      <w:pPr>
        <w:pStyle w:val="5"/>
        <w:spacing w:line="560" w:lineRule="exact"/>
        <w:ind w:firstLine="643" w:firstLineChars="200"/>
        <w:rPr>
          <w:rFonts w:ascii="宋体" w:hAnsi="宋体"/>
          <w:szCs w:val="32"/>
          <w:highlight w:val="none"/>
        </w:rPr>
      </w:pPr>
      <w:bookmarkStart w:id="103" w:name="_Toc447541158"/>
      <w:bookmarkStart w:id="104" w:name="_Toc447639720"/>
      <w:r>
        <w:rPr>
          <w:rFonts w:ascii="宋体" w:hAnsi="宋体"/>
          <w:szCs w:val="32"/>
          <w:highlight w:val="none"/>
        </w:rPr>
        <w:t>3.7 比选申请文件的编制</w:t>
      </w:r>
      <w:bookmarkEnd w:id="103"/>
      <w:bookmarkEnd w:id="104"/>
    </w:p>
    <w:p>
      <w:pPr>
        <w:spacing w:line="560" w:lineRule="exact"/>
        <w:ind w:firstLine="640" w:firstLineChars="200"/>
        <w:rPr>
          <w:rFonts w:hAnsi="宋体"/>
          <w:sz w:val="32"/>
          <w:szCs w:val="32"/>
          <w:highlight w:val="none"/>
        </w:rPr>
      </w:pPr>
      <w:r>
        <w:rPr>
          <w:rFonts w:hAnsi="宋体"/>
          <w:sz w:val="32"/>
          <w:szCs w:val="32"/>
          <w:highlight w:val="none"/>
        </w:rPr>
        <w:t>3.7.1 比选申请文件应按“比选申请文件格式”进行编写，如有必要，可以增加附页，作为比选申请文件的组成部分。其中，比选申请文件在满足比选文件实质性要求的基础上，可以提出比比选文件要求更有利于比选人的承诺。</w:t>
      </w:r>
    </w:p>
    <w:p>
      <w:pPr>
        <w:spacing w:line="560" w:lineRule="exact"/>
        <w:ind w:firstLine="640" w:firstLineChars="200"/>
        <w:rPr>
          <w:rFonts w:hAnsi="宋体"/>
          <w:sz w:val="32"/>
          <w:szCs w:val="32"/>
          <w:highlight w:val="none"/>
        </w:rPr>
      </w:pPr>
      <w:r>
        <w:rPr>
          <w:rFonts w:hAnsi="宋体"/>
          <w:sz w:val="32"/>
          <w:szCs w:val="32"/>
          <w:highlight w:val="none"/>
        </w:rPr>
        <w:t>3.7.2 比选申请文件应当对比选文件有关工期、比选申请有效期、质量要求、服务标准和要求、比选范围等实质性内容作出响应。</w:t>
      </w:r>
    </w:p>
    <w:p>
      <w:pPr>
        <w:spacing w:line="560" w:lineRule="exact"/>
        <w:ind w:firstLine="640" w:firstLineChars="200"/>
        <w:rPr>
          <w:rFonts w:hAnsi="宋体"/>
          <w:sz w:val="32"/>
          <w:szCs w:val="32"/>
          <w:highlight w:val="none"/>
        </w:rPr>
      </w:pPr>
      <w:r>
        <w:rPr>
          <w:rFonts w:hAnsi="宋体"/>
          <w:sz w:val="32"/>
          <w:szCs w:val="32"/>
          <w:highlight w:val="none"/>
        </w:rPr>
        <w:t>3.7.3 比选申请文件应用不褪色的材料书写或打印，并由比选申请人的法定代表人或其委托代理人签字并盖单位公章。委托代理人签字的，比选申请文件应附法定代表人签署的授权委托书。比选申请文件应避免涂改、行间插字或删除。如果出现上述情况，改动之处应加盖单位公章并由比选申请人的法定代表人或其授权的代理人签字确认。签字或盖章的具体要求见比选申请人须知前附表。</w:t>
      </w:r>
    </w:p>
    <w:p>
      <w:pPr>
        <w:spacing w:line="560" w:lineRule="exact"/>
        <w:ind w:firstLine="640" w:firstLineChars="200"/>
        <w:rPr>
          <w:rFonts w:hAnsi="宋体"/>
          <w:sz w:val="32"/>
          <w:szCs w:val="32"/>
          <w:highlight w:val="none"/>
        </w:rPr>
      </w:pPr>
      <w:r>
        <w:rPr>
          <w:rFonts w:hAnsi="宋体"/>
          <w:sz w:val="32"/>
          <w:szCs w:val="32"/>
          <w:highlight w:val="none"/>
        </w:rPr>
        <w:t>3.7.4 比选申请文件正本一份，副本份数见比选申请人须知前附表。正本和副本的封面上应清楚地标记“正本”或“副本”的字样。当副本和正本不一致时，以正本为准。</w:t>
      </w:r>
    </w:p>
    <w:p>
      <w:pPr>
        <w:spacing w:line="560" w:lineRule="exact"/>
        <w:ind w:firstLine="640" w:firstLineChars="200"/>
        <w:rPr>
          <w:rFonts w:hAnsi="宋体"/>
          <w:sz w:val="32"/>
          <w:szCs w:val="32"/>
          <w:highlight w:val="none"/>
        </w:rPr>
      </w:pPr>
      <w:r>
        <w:rPr>
          <w:rFonts w:hAnsi="宋体"/>
          <w:sz w:val="32"/>
          <w:szCs w:val="32"/>
          <w:highlight w:val="none"/>
        </w:rPr>
        <w:t>3.7.5 比选申请文件的正本与副本应分别装订成册，并编制目录，具体装订要求见比选申请人须知前附表规定。</w:t>
      </w:r>
    </w:p>
    <w:p>
      <w:pPr>
        <w:pStyle w:val="4"/>
        <w:adjustRightInd w:val="0"/>
        <w:snapToGrid w:val="0"/>
        <w:spacing w:before="0" w:after="0" w:line="560" w:lineRule="exact"/>
        <w:ind w:firstLine="643" w:firstLineChars="200"/>
        <w:rPr>
          <w:rFonts w:ascii="宋体" w:hAnsi="宋体" w:eastAsia="宋体"/>
          <w:szCs w:val="32"/>
          <w:highlight w:val="none"/>
        </w:rPr>
      </w:pPr>
      <w:bookmarkStart w:id="105" w:name="_Toc447725040"/>
      <w:bookmarkStart w:id="106" w:name="_Toc447639721"/>
      <w:bookmarkStart w:id="107" w:name="_Toc447541159"/>
      <w:r>
        <w:rPr>
          <w:rFonts w:ascii="宋体" w:hAnsi="宋体" w:eastAsia="宋体"/>
          <w:szCs w:val="32"/>
          <w:highlight w:val="none"/>
        </w:rPr>
        <w:t>4 比选申请</w:t>
      </w:r>
      <w:bookmarkEnd w:id="105"/>
      <w:bookmarkEnd w:id="106"/>
      <w:bookmarkEnd w:id="107"/>
    </w:p>
    <w:p>
      <w:pPr>
        <w:pStyle w:val="5"/>
        <w:spacing w:line="560" w:lineRule="exact"/>
        <w:ind w:firstLine="643" w:firstLineChars="200"/>
        <w:rPr>
          <w:rFonts w:ascii="宋体" w:hAnsi="宋体"/>
          <w:szCs w:val="32"/>
          <w:highlight w:val="none"/>
        </w:rPr>
      </w:pPr>
      <w:bookmarkStart w:id="108" w:name="_Toc447541160"/>
      <w:bookmarkStart w:id="109" w:name="_Toc447639722"/>
      <w:r>
        <w:rPr>
          <w:rFonts w:ascii="宋体" w:hAnsi="宋体"/>
          <w:szCs w:val="32"/>
          <w:highlight w:val="none"/>
        </w:rPr>
        <w:t>4.1 比选申请文件的密封和标记</w:t>
      </w:r>
      <w:bookmarkEnd w:id="108"/>
      <w:bookmarkEnd w:id="109"/>
    </w:p>
    <w:p>
      <w:pPr>
        <w:spacing w:line="560" w:lineRule="exact"/>
        <w:ind w:firstLine="640" w:firstLineChars="200"/>
        <w:rPr>
          <w:rFonts w:hAnsi="宋体"/>
          <w:sz w:val="32"/>
          <w:szCs w:val="32"/>
          <w:highlight w:val="none"/>
        </w:rPr>
      </w:pPr>
      <w:r>
        <w:rPr>
          <w:rFonts w:hAnsi="宋体"/>
          <w:sz w:val="32"/>
          <w:szCs w:val="32"/>
          <w:highlight w:val="none"/>
        </w:rPr>
        <w:t>4.1.1 比选申请文件的正本与副本应</w:t>
      </w:r>
      <w:r>
        <w:rPr>
          <w:rFonts w:hint="eastAsia" w:hAnsi="宋体"/>
          <w:sz w:val="32"/>
          <w:szCs w:val="32"/>
          <w:highlight w:val="none"/>
          <w:lang w:val="en-US" w:eastAsia="zh-Hans"/>
        </w:rPr>
        <w:t>一起</w:t>
      </w:r>
      <w:r>
        <w:rPr>
          <w:rFonts w:hAnsi="宋体"/>
          <w:sz w:val="32"/>
          <w:szCs w:val="32"/>
          <w:highlight w:val="none"/>
        </w:rPr>
        <w:t>包装，加贴封条，并在封套的封口处加盖比选申请人单位公章。</w:t>
      </w:r>
    </w:p>
    <w:p>
      <w:pPr>
        <w:spacing w:line="560" w:lineRule="exact"/>
        <w:ind w:firstLine="640" w:firstLineChars="200"/>
        <w:rPr>
          <w:rFonts w:hAnsi="宋体"/>
          <w:sz w:val="32"/>
          <w:szCs w:val="32"/>
          <w:highlight w:val="none"/>
        </w:rPr>
      </w:pPr>
      <w:r>
        <w:rPr>
          <w:rFonts w:hAnsi="宋体"/>
          <w:sz w:val="32"/>
          <w:szCs w:val="32"/>
          <w:highlight w:val="none"/>
        </w:rPr>
        <w:t>4.1.2 比选申请文件的封套上应清楚地标记“正本”或“副本”字样，封套上应写明的其他内容见比选申请人须知前附表。</w:t>
      </w:r>
    </w:p>
    <w:p>
      <w:pPr>
        <w:spacing w:line="560" w:lineRule="exact"/>
        <w:ind w:firstLine="640" w:firstLineChars="200"/>
        <w:rPr>
          <w:rFonts w:hAnsi="宋体"/>
          <w:sz w:val="32"/>
          <w:szCs w:val="32"/>
          <w:highlight w:val="none"/>
        </w:rPr>
      </w:pPr>
      <w:r>
        <w:rPr>
          <w:rFonts w:hAnsi="宋体"/>
          <w:sz w:val="32"/>
          <w:szCs w:val="32"/>
          <w:highlight w:val="none"/>
        </w:rPr>
        <w:t>4.1.3 未按本章第4.1.1 项或第4.1.2 项要求密封和加写标记的比选申请文件，比选人不予受理。</w:t>
      </w:r>
    </w:p>
    <w:p>
      <w:pPr>
        <w:pStyle w:val="5"/>
        <w:spacing w:line="560" w:lineRule="exact"/>
        <w:ind w:firstLine="643" w:firstLineChars="200"/>
        <w:rPr>
          <w:rFonts w:ascii="宋体" w:hAnsi="宋体"/>
          <w:szCs w:val="32"/>
          <w:highlight w:val="none"/>
        </w:rPr>
      </w:pPr>
      <w:bookmarkStart w:id="110" w:name="_Toc447541161"/>
      <w:bookmarkStart w:id="111" w:name="_Toc447639723"/>
      <w:r>
        <w:rPr>
          <w:rFonts w:ascii="宋体" w:hAnsi="宋体"/>
          <w:szCs w:val="32"/>
          <w:highlight w:val="none"/>
        </w:rPr>
        <w:t>4.2 比选申请文件的递交</w:t>
      </w:r>
      <w:bookmarkEnd w:id="110"/>
      <w:bookmarkEnd w:id="111"/>
    </w:p>
    <w:p>
      <w:pPr>
        <w:spacing w:line="560" w:lineRule="exact"/>
        <w:ind w:firstLine="640" w:firstLineChars="200"/>
        <w:rPr>
          <w:rFonts w:hAnsi="宋体"/>
          <w:sz w:val="32"/>
          <w:szCs w:val="32"/>
          <w:highlight w:val="none"/>
        </w:rPr>
      </w:pPr>
      <w:r>
        <w:rPr>
          <w:rFonts w:hAnsi="宋体"/>
          <w:sz w:val="32"/>
          <w:szCs w:val="32"/>
          <w:highlight w:val="none"/>
        </w:rPr>
        <w:t>4.2.1 比选申请人应在比选申请人须知前附表规定的比选截止时间前递交比选申请文件。</w:t>
      </w:r>
    </w:p>
    <w:p>
      <w:pPr>
        <w:spacing w:line="560" w:lineRule="exact"/>
        <w:ind w:firstLine="640" w:firstLineChars="200"/>
        <w:rPr>
          <w:rFonts w:hAnsi="宋体"/>
          <w:sz w:val="32"/>
          <w:szCs w:val="32"/>
          <w:highlight w:val="none"/>
        </w:rPr>
      </w:pPr>
      <w:r>
        <w:rPr>
          <w:rFonts w:hAnsi="宋体"/>
          <w:sz w:val="32"/>
          <w:szCs w:val="32"/>
          <w:highlight w:val="none"/>
        </w:rPr>
        <w:t>4.2.2 比选申请人递交比选申请文件的地点：见比选申请人须知前附表。</w:t>
      </w:r>
    </w:p>
    <w:p>
      <w:pPr>
        <w:spacing w:line="560" w:lineRule="exact"/>
        <w:ind w:firstLine="640" w:firstLineChars="200"/>
        <w:rPr>
          <w:rFonts w:hAnsi="宋体"/>
          <w:sz w:val="32"/>
          <w:szCs w:val="32"/>
          <w:highlight w:val="none"/>
        </w:rPr>
      </w:pPr>
      <w:r>
        <w:rPr>
          <w:rFonts w:hAnsi="宋体"/>
          <w:sz w:val="32"/>
          <w:szCs w:val="32"/>
          <w:highlight w:val="none"/>
        </w:rPr>
        <w:t>4.2.3 除比选申请人须知前附表另有规定外，比选申请人所递交的比选申请文件不予退还。</w:t>
      </w:r>
    </w:p>
    <w:p>
      <w:pPr>
        <w:spacing w:line="560" w:lineRule="exact"/>
        <w:ind w:firstLine="640" w:firstLineChars="200"/>
        <w:rPr>
          <w:rFonts w:hAnsi="宋体"/>
          <w:sz w:val="32"/>
          <w:szCs w:val="32"/>
          <w:highlight w:val="none"/>
        </w:rPr>
      </w:pPr>
      <w:r>
        <w:rPr>
          <w:rFonts w:hAnsi="宋体"/>
          <w:sz w:val="32"/>
          <w:szCs w:val="32"/>
          <w:highlight w:val="none"/>
        </w:rPr>
        <w:t>4.2.4 逾期送达的或者未送达指定地点的比选申请文件，比选人不予受理。</w:t>
      </w:r>
    </w:p>
    <w:p>
      <w:pPr>
        <w:pStyle w:val="5"/>
        <w:spacing w:line="560" w:lineRule="exact"/>
        <w:ind w:firstLine="643" w:firstLineChars="200"/>
        <w:rPr>
          <w:rFonts w:ascii="宋体" w:hAnsi="宋体"/>
          <w:szCs w:val="32"/>
          <w:highlight w:val="none"/>
        </w:rPr>
      </w:pPr>
      <w:bookmarkStart w:id="112" w:name="_Toc447639724"/>
      <w:bookmarkStart w:id="113" w:name="_Toc447541162"/>
      <w:r>
        <w:rPr>
          <w:rFonts w:ascii="宋体" w:hAnsi="宋体"/>
          <w:szCs w:val="32"/>
          <w:highlight w:val="none"/>
        </w:rPr>
        <w:t>4.3 比选申请文件的修改与撤回</w:t>
      </w:r>
      <w:bookmarkEnd w:id="112"/>
      <w:bookmarkEnd w:id="113"/>
    </w:p>
    <w:p>
      <w:pPr>
        <w:spacing w:line="560" w:lineRule="exact"/>
        <w:ind w:firstLine="640" w:firstLineChars="200"/>
        <w:rPr>
          <w:rFonts w:hAnsi="宋体"/>
          <w:sz w:val="32"/>
          <w:szCs w:val="32"/>
          <w:highlight w:val="none"/>
        </w:rPr>
      </w:pPr>
      <w:r>
        <w:rPr>
          <w:rFonts w:hAnsi="宋体"/>
          <w:sz w:val="32"/>
          <w:szCs w:val="32"/>
          <w:highlight w:val="none"/>
        </w:rPr>
        <w:t>4.3.1 在本章规定的比选截止时间前，比选申请人可以修改或撤回已递交的比选申请文件，但应以书面形式通知比选人。</w:t>
      </w:r>
    </w:p>
    <w:p>
      <w:pPr>
        <w:spacing w:line="560" w:lineRule="exact"/>
        <w:ind w:firstLine="640" w:firstLineChars="200"/>
        <w:rPr>
          <w:rFonts w:hAnsi="宋体"/>
          <w:sz w:val="32"/>
          <w:szCs w:val="32"/>
          <w:highlight w:val="none"/>
        </w:rPr>
      </w:pPr>
      <w:r>
        <w:rPr>
          <w:rFonts w:hAnsi="宋体"/>
          <w:sz w:val="32"/>
          <w:szCs w:val="32"/>
          <w:highlight w:val="none"/>
        </w:rPr>
        <w:t>4.3.2 比选人收到书面通知后，向比选申请人出具签收凭证。</w:t>
      </w:r>
    </w:p>
    <w:p>
      <w:pPr>
        <w:spacing w:line="560" w:lineRule="exact"/>
        <w:ind w:firstLine="640" w:firstLineChars="200"/>
        <w:rPr>
          <w:rFonts w:hAnsi="宋体"/>
          <w:sz w:val="32"/>
          <w:szCs w:val="32"/>
          <w:highlight w:val="none"/>
        </w:rPr>
      </w:pPr>
      <w:r>
        <w:rPr>
          <w:rFonts w:hAnsi="宋体"/>
          <w:sz w:val="32"/>
          <w:szCs w:val="32"/>
          <w:highlight w:val="none"/>
        </w:rPr>
        <w:t>4.3.3 修改的内容为比选申请文件的组成部分。修改的比选申请文件应按照本章第3 条、第4 条规定进行编制、密封、标记和递交，并标明“修改”字样。</w:t>
      </w:r>
    </w:p>
    <w:p>
      <w:pPr>
        <w:pStyle w:val="4"/>
        <w:spacing w:before="0" w:after="0" w:line="560" w:lineRule="exact"/>
        <w:ind w:firstLine="643" w:firstLineChars="200"/>
        <w:rPr>
          <w:rFonts w:ascii="宋体" w:hAnsi="宋体" w:eastAsia="宋体"/>
          <w:szCs w:val="32"/>
          <w:highlight w:val="none"/>
        </w:rPr>
      </w:pPr>
      <w:bookmarkStart w:id="114" w:name="_Toc447725041"/>
      <w:bookmarkStart w:id="115" w:name="_Toc447541163"/>
      <w:bookmarkStart w:id="116" w:name="_Toc447639725"/>
      <w:r>
        <w:rPr>
          <w:rFonts w:ascii="宋体" w:hAnsi="宋体" w:eastAsia="宋体"/>
          <w:szCs w:val="32"/>
          <w:highlight w:val="none"/>
        </w:rPr>
        <w:t>5 开标</w:t>
      </w:r>
      <w:bookmarkEnd w:id="114"/>
      <w:bookmarkEnd w:id="115"/>
      <w:bookmarkEnd w:id="116"/>
    </w:p>
    <w:p>
      <w:pPr>
        <w:pStyle w:val="5"/>
        <w:spacing w:line="560" w:lineRule="exact"/>
        <w:ind w:firstLine="643" w:firstLineChars="200"/>
        <w:rPr>
          <w:rFonts w:ascii="宋体" w:hAnsi="宋体"/>
          <w:szCs w:val="32"/>
          <w:highlight w:val="none"/>
        </w:rPr>
      </w:pPr>
      <w:bookmarkStart w:id="117" w:name="_Toc447541164"/>
      <w:bookmarkStart w:id="118" w:name="_Toc447639726"/>
      <w:r>
        <w:rPr>
          <w:rFonts w:ascii="宋体" w:hAnsi="宋体"/>
          <w:szCs w:val="32"/>
          <w:highlight w:val="none"/>
        </w:rPr>
        <w:t>5.1 开标时间和地点</w:t>
      </w:r>
      <w:bookmarkEnd w:id="117"/>
      <w:bookmarkEnd w:id="118"/>
    </w:p>
    <w:p>
      <w:pPr>
        <w:spacing w:line="560" w:lineRule="exact"/>
        <w:ind w:firstLine="640" w:firstLineChars="200"/>
        <w:rPr>
          <w:rFonts w:hAnsi="宋体"/>
          <w:sz w:val="32"/>
          <w:szCs w:val="32"/>
          <w:highlight w:val="none"/>
        </w:rPr>
      </w:pPr>
      <w:r>
        <w:rPr>
          <w:rFonts w:hAnsi="宋体"/>
          <w:sz w:val="32"/>
          <w:szCs w:val="32"/>
          <w:highlight w:val="none"/>
        </w:rPr>
        <w:t>比选人在比选申请人须知前附表规定的比选截止时间（开标时间）和比选申请人须知前附表规定的地点公开开标。</w:t>
      </w:r>
    </w:p>
    <w:p>
      <w:pPr>
        <w:pStyle w:val="5"/>
        <w:spacing w:line="560" w:lineRule="exact"/>
        <w:ind w:firstLine="643" w:firstLineChars="200"/>
        <w:rPr>
          <w:rFonts w:ascii="宋体" w:hAnsi="宋体"/>
          <w:szCs w:val="32"/>
          <w:highlight w:val="none"/>
        </w:rPr>
      </w:pPr>
      <w:bookmarkStart w:id="119" w:name="_Toc447541165"/>
      <w:bookmarkStart w:id="120" w:name="_Toc447639727"/>
      <w:r>
        <w:rPr>
          <w:rFonts w:ascii="宋体" w:hAnsi="宋体"/>
          <w:szCs w:val="32"/>
          <w:highlight w:val="none"/>
        </w:rPr>
        <w:t>5.2 开标程序</w:t>
      </w:r>
      <w:bookmarkEnd w:id="119"/>
      <w:bookmarkEnd w:id="120"/>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主持人按下列程序进行开标：</w:t>
      </w:r>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(1) 宣布开标纪律；</w:t>
      </w:r>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(2) 公布在比选截止时间前递交比选申请文件的比选申请人名称，并点名确认比选申请人是否派人到场；</w:t>
      </w:r>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(3) 宣布开标人、唱标人、记录人、监标人等有关人员姓名；</w:t>
      </w:r>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(4) 按照比选申请人须知前附表规定检查比选申请文件的密封情况；</w:t>
      </w:r>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(5) 按照比选申请人须知前附表的规定确定并宣布比选申请文件开标顺序；</w:t>
      </w:r>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(6) 按照宣布的开标顺序当众开标，公布比选申请人名称、比选报价，并记录在案；</w:t>
      </w:r>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(7) 比选申请人代表、比选人代表、监标人、记录人等有关人员在开标记录上签字确认；</w:t>
      </w:r>
    </w:p>
    <w:p>
      <w:pPr>
        <w:spacing w:line="560" w:lineRule="exact"/>
        <w:ind w:firstLine="640" w:firstLineChars="200"/>
        <w:rPr>
          <w:rFonts w:hAnsi="宋体"/>
          <w:sz w:val="32"/>
          <w:szCs w:val="32"/>
          <w:highlight w:val="none"/>
        </w:rPr>
      </w:pPr>
      <w:r>
        <w:rPr>
          <w:rFonts w:hAnsi="宋体"/>
          <w:sz w:val="32"/>
          <w:szCs w:val="32"/>
          <w:highlight w:val="none"/>
        </w:rPr>
        <w:t>(8) 开标结束。</w:t>
      </w:r>
    </w:p>
    <w:p>
      <w:pPr>
        <w:pStyle w:val="4"/>
        <w:spacing w:before="0" w:after="0" w:line="560" w:lineRule="exact"/>
        <w:ind w:firstLine="643" w:firstLineChars="200"/>
        <w:rPr>
          <w:rFonts w:ascii="宋体" w:hAnsi="宋体" w:eastAsia="宋体"/>
          <w:szCs w:val="32"/>
          <w:highlight w:val="none"/>
        </w:rPr>
      </w:pPr>
      <w:bookmarkStart w:id="121" w:name="_Toc325546757"/>
      <w:bookmarkStart w:id="122" w:name="_Toc416593118"/>
      <w:bookmarkStart w:id="123" w:name="_Toc309138153"/>
      <w:bookmarkStart w:id="124" w:name="_Toc447541166"/>
      <w:bookmarkStart w:id="125" w:name="_Toc447639728"/>
      <w:bookmarkStart w:id="126" w:name="_Toc447725042"/>
      <w:r>
        <w:rPr>
          <w:rFonts w:ascii="宋体" w:hAnsi="宋体" w:eastAsia="宋体"/>
          <w:szCs w:val="32"/>
          <w:highlight w:val="none"/>
        </w:rPr>
        <w:t>6</w:t>
      </w:r>
      <w:bookmarkEnd w:id="121"/>
      <w:bookmarkEnd w:id="122"/>
      <w:bookmarkEnd w:id="123"/>
      <w:r>
        <w:rPr>
          <w:rFonts w:ascii="宋体" w:hAnsi="宋体" w:eastAsia="宋体"/>
          <w:szCs w:val="32"/>
          <w:highlight w:val="none"/>
        </w:rPr>
        <w:t xml:space="preserve"> 评审</w:t>
      </w:r>
      <w:bookmarkEnd w:id="124"/>
      <w:bookmarkEnd w:id="125"/>
      <w:bookmarkEnd w:id="126"/>
    </w:p>
    <w:p>
      <w:pPr>
        <w:pStyle w:val="5"/>
        <w:spacing w:line="560" w:lineRule="exact"/>
        <w:ind w:firstLine="643" w:firstLineChars="200"/>
        <w:rPr>
          <w:rFonts w:ascii="宋体" w:hAnsi="宋体"/>
          <w:szCs w:val="32"/>
          <w:highlight w:val="none"/>
        </w:rPr>
      </w:pPr>
      <w:bookmarkStart w:id="127" w:name="_Toc447541167"/>
      <w:bookmarkStart w:id="128" w:name="_Toc447639729"/>
      <w:r>
        <w:rPr>
          <w:rFonts w:ascii="宋体" w:hAnsi="宋体"/>
          <w:szCs w:val="32"/>
          <w:highlight w:val="none"/>
        </w:rPr>
        <w:t>6.1 评审委员会</w:t>
      </w:r>
      <w:bookmarkEnd w:id="127"/>
      <w:bookmarkEnd w:id="128"/>
    </w:p>
    <w:p>
      <w:pPr>
        <w:spacing w:line="560" w:lineRule="exact"/>
        <w:ind w:firstLine="640" w:firstLineChars="200"/>
        <w:rPr>
          <w:rFonts w:hAnsi="宋体"/>
          <w:sz w:val="32"/>
          <w:szCs w:val="32"/>
          <w:highlight w:val="none"/>
        </w:rPr>
      </w:pPr>
      <w:r>
        <w:rPr>
          <w:rFonts w:hAnsi="宋体"/>
          <w:sz w:val="32"/>
          <w:szCs w:val="32"/>
          <w:highlight w:val="none"/>
        </w:rPr>
        <w:t>6.1.1评审委员会由比选人选派本系统有关技术、经济、招标等方面的专业人员组成，成员人数为</w:t>
      </w:r>
      <w:r>
        <w:rPr>
          <w:rFonts w:hint="default" w:hAnsi="宋体"/>
          <w:sz w:val="32"/>
          <w:szCs w:val="32"/>
          <w:highlight w:val="none"/>
          <w:lang w:val="en-US" w:eastAsia="zh-CN"/>
        </w:rPr>
        <w:t>3</w:t>
      </w:r>
      <w:r>
        <w:rPr>
          <w:rFonts w:hAnsi="宋体"/>
          <w:sz w:val="32"/>
          <w:szCs w:val="32"/>
          <w:highlight w:val="none"/>
        </w:rPr>
        <w:t>人。</w:t>
      </w:r>
    </w:p>
    <w:p>
      <w:pPr>
        <w:spacing w:line="560" w:lineRule="exact"/>
        <w:ind w:firstLine="640" w:firstLineChars="200"/>
        <w:rPr>
          <w:rFonts w:hAnsi="宋体"/>
          <w:sz w:val="32"/>
          <w:szCs w:val="32"/>
          <w:highlight w:val="none"/>
        </w:rPr>
      </w:pPr>
      <w:r>
        <w:rPr>
          <w:rFonts w:hAnsi="宋体"/>
          <w:sz w:val="32"/>
          <w:szCs w:val="32"/>
          <w:highlight w:val="none"/>
        </w:rPr>
        <w:t>评审委员会成员人数以及技术、经济等方面专家的确定方式见比选申请人须知前附表。</w:t>
      </w:r>
    </w:p>
    <w:p>
      <w:pPr>
        <w:spacing w:line="560" w:lineRule="exact"/>
        <w:ind w:firstLine="640" w:firstLineChars="200"/>
        <w:rPr>
          <w:rFonts w:hAnsi="宋体"/>
          <w:sz w:val="32"/>
          <w:szCs w:val="32"/>
          <w:highlight w:val="none"/>
        </w:rPr>
      </w:pPr>
      <w:r>
        <w:rPr>
          <w:rFonts w:hAnsi="宋体"/>
          <w:sz w:val="32"/>
          <w:szCs w:val="32"/>
          <w:highlight w:val="none"/>
        </w:rPr>
        <w:t>6.1.2 评审委员会成员有下列情形之一的，应当回避：</w:t>
      </w:r>
    </w:p>
    <w:p>
      <w:pPr>
        <w:spacing w:line="560" w:lineRule="exact"/>
        <w:ind w:firstLine="640" w:firstLineChars="200"/>
        <w:rPr>
          <w:rFonts w:hAnsi="宋体"/>
          <w:sz w:val="32"/>
          <w:szCs w:val="32"/>
          <w:highlight w:val="none"/>
        </w:rPr>
      </w:pPr>
      <w:r>
        <w:rPr>
          <w:rFonts w:hAnsi="宋体"/>
          <w:sz w:val="32"/>
          <w:szCs w:val="32"/>
          <w:highlight w:val="none"/>
        </w:rPr>
        <w:t>（一）比选申请人的主要负责人及其近亲属；</w:t>
      </w:r>
    </w:p>
    <w:p>
      <w:pPr>
        <w:spacing w:line="560" w:lineRule="exact"/>
        <w:ind w:firstLine="640" w:firstLineChars="200"/>
        <w:rPr>
          <w:rFonts w:hAnsi="宋体"/>
          <w:sz w:val="32"/>
          <w:szCs w:val="32"/>
          <w:highlight w:val="none"/>
        </w:rPr>
      </w:pPr>
      <w:r>
        <w:rPr>
          <w:rFonts w:hAnsi="宋体"/>
          <w:sz w:val="32"/>
          <w:szCs w:val="32"/>
          <w:highlight w:val="none"/>
        </w:rPr>
        <w:t>（二）与比选申请人有经济利益关系，可能影响比选公正评审的。</w:t>
      </w:r>
    </w:p>
    <w:p>
      <w:pPr>
        <w:spacing w:line="560" w:lineRule="exact"/>
        <w:ind w:firstLine="640" w:firstLineChars="200"/>
        <w:rPr>
          <w:rFonts w:hAnsi="宋体"/>
          <w:sz w:val="32"/>
          <w:szCs w:val="32"/>
          <w:highlight w:val="none"/>
        </w:rPr>
      </w:pPr>
      <w:r>
        <w:rPr>
          <w:rFonts w:hAnsi="宋体"/>
          <w:sz w:val="32"/>
          <w:szCs w:val="32"/>
          <w:highlight w:val="none"/>
        </w:rPr>
        <w:t>评审委员会成员有前款规定情形之一的应当主动提出回避。不主动提出回避的，一经发现，应当立即终止其参加评比。</w:t>
      </w:r>
    </w:p>
    <w:p>
      <w:pPr>
        <w:pStyle w:val="5"/>
        <w:spacing w:line="560" w:lineRule="exact"/>
        <w:ind w:firstLine="643" w:firstLineChars="200"/>
        <w:rPr>
          <w:rFonts w:ascii="宋体" w:hAnsi="宋体"/>
          <w:szCs w:val="32"/>
          <w:highlight w:val="none"/>
        </w:rPr>
      </w:pPr>
      <w:bookmarkStart w:id="129" w:name="_Toc447639730"/>
      <w:bookmarkStart w:id="130" w:name="_Toc447541168"/>
      <w:r>
        <w:rPr>
          <w:rFonts w:ascii="宋体" w:hAnsi="宋体"/>
          <w:szCs w:val="32"/>
          <w:highlight w:val="none"/>
        </w:rPr>
        <w:t>6.2 评审原则</w:t>
      </w:r>
      <w:bookmarkEnd w:id="129"/>
      <w:bookmarkEnd w:id="130"/>
    </w:p>
    <w:p>
      <w:pPr>
        <w:spacing w:line="560" w:lineRule="exact"/>
        <w:ind w:firstLine="640" w:firstLineChars="200"/>
        <w:rPr>
          <w:rFonts w:hAnsi="宋体"/>
          <w:sz w:val="32"/>
          <w:szCs w:val="32"/>
          <w:highlight w:val="none"/>
        </w:rPr>
      </w:pPr>
      <w:r>
        <w:rPr>
          <w:rFonts w:hAnsi="宋体"/>
          <w:sz w:val="32"/>
          <w:szCs w:val="32"/>
          <w:highlight w:val="none"/>
        </w:rPr>
        <w:t>评审活动遵循公平、公正、科学和择优的原则。</w:t>
      </w:r>
    </w:p>
    <w:p>
      <w:pPr>
        <w:pStyle w:val="5"/>
        <w:spacing w:line="560" w:lineRule="exact"/>
        <w:ind w:firstLine="643" w:firstLineChars="200"/>
        <w:rPr>
          <w:rFonts w:ascii="宋体" w:hAnsi="宋体"/>
          <w:szCs w:val="32"/>
          <w:highlight w:val="none"/>
        </w:rPr>
      </w:pPr>
      <w:bookmarkStart w:id="131" w:name="_Toc447541169"/>
      <w:bookmarkStart w:id="132" w:name="_Toc447639731"/>
      <w:r>
        <w:rPr>
          <w:rFonts w:ascii="宋体" w:hAnsi="宋体"/>
          <w:szCs w:val="32"/>
          <w:highlight w:val="none"/>
        </w:rPr>
        <w:t>6.3 评审</w:t>
      </w:r>
      <w:bookmarkEnd w:id="131"/>
      <w:bookmarkEnd w:id="132"/>
    </w:p>
    <w:p>
      <w:pPr>
        <w:spacing w:line="560" w:lineRule="exact"/>
        <w:ind w:firstLine="640" w:firstLineChars="200"/>
        <w:rPr>
          <w:rFonts w:hAnsi="宋体"/>
          <w:sz w:val="32"/>
          <w:szCs w:val="32"/>
          <w:highlight w:val="none"/>
        </w:rPr>
      </w:pPr>
      <w:r>
        <w:rPr>
          <w:rFonts w:hAnsi="宋体"/>
          <w:sz w:val="32"/>
          <w:szCs w:val="32"/>
          <w:highlight w:val="none"/>
        </w:rPr>
        <w:t>评审委员会按照第三章“评审办法”规定的方法、评审因素、标准和程序对比选申请文件进行评审。第三章“评审办法”没有规定的方法、评审因素和标准，不作为评审依据。</w:t>
      </w:r>
    </w:p>
    <w:p>
      <w:pPr>
        <w:pStyle w:val="4"/>
        <w:spacing w:before="0" w:after="0" w:line="560" w:lineRule="exact"/>
        <w:ind w:firstLine="643" w:firstLineChars="200"/>
        <w:rPr>
          <w:rFonts w:ascii="宋体" w:hAnsi="宋体" w:eastAsia="宋体"/>
          <w:szCs w:val="32"/>
          <w:highlight w:val="none"/>
        </w:rPr>
      </w:pPr>
      <w:bookmarkStart w:id="133" w:name="_Toc447639732"/>
      <w:bookmarkStart w:id="134" w:name="_Toc416593119"/>
      <w:bookmarkStart w:id="135" w:name="_Toc447725043"/>
      <w:bookmarkStart w:id="136" w:name="_Toc309138154"/>
      <w:bookmarkStart w:id="137" w:name="_Toc447541170"/>
      <w:bookmarkStart w:id="138" w:name="_Toc325546758"/>
      <w:r>
        <w:rPr>
          <w:rFonts w:ascii="宋体" w:hAnsi="宋体" w:eastAsia="宋体"/>
          <w:szCs w:val="32"/>
          <w:highlight w:val="none"/>
        </w:rPr>
        <w:t>7 合同授予</w:t>
      </w:r>
      <w:bookmarkEnd w:id="133"/>
      <w:bookmarkEnd w:id="134"/>
      <w:bookmarkEnd w:id="135"/>
      <w:bookmarkEnd w:id="136"/>
      <w:bookmarkEnd w:id="137"/>
      <w:bookmarkEnd w:id="138"/>
    </w:p>
    <w:p>
      <w:pPr>
        <w:pStyle w:val="5"/>
        <w:spacing w:line="560" w:lineRule="exact"/>
        <w:ind w:firstLine="643" w:firstLineChars="200"/>
        <w:rPr>
          <w:rFonts w:ascii="宋体" w:hAnsi="宋体"/>
          <w:szCs w:val="32"/>
          <w:highlight w:val="none"/>
        </w:rPr>
      </w:pPr>
      <w:bookmarkStart w:id="139" w:name="_Toc447541171"/>
      <w:bookmarkStart w:id="140" w:name="_Toc447639733"/>
      <w:r>
        <w:rPr>
          <w:rFonts w:ascii="宋体" w:hAnsi="宋体"/>
          <w:szCs w:val="32"/>
          <w:highlight w:val="none"/>
        </w:rPr>
        <w:t>7.1 定标方式</w:t>
      </w:r>
      <w:bookmarkEnd w:id="139"/>
      <w:bookmarkEnd w:id="140"/>
    </w:p>
    <w:p>
      <w:pPr>
        <w:spacing w:line="560" w:lineRule="exact"/>
        <w:ind w:firstLine="640" w:firstLineChars="200"/>
        <w:rPr>
          <w:rFonts w:hAnsi="宋体"/>
          <w:sz w:val="32"/>
          <w:szCs w:val="32"/>
          <w:highlight w:val="none"/>
        </w:rPr>
      </w:pPr>
      <w:r>
        <w:rPr>
          <w:rFonts w:hAnsi="宋体"/>
          <w:sz w:val="32"/>
          <w:szCs w:val="32"/>
          <w:highlight w:val="none"/>
        </w:rPr>
        <w:t>比选人应当在比选截止后15</w:t>
      </w:r>
      <w:r>
        <w:rPr>
          <w:rFonts w:hint="eastAsia" w:hAnsi="宋体"/>
          <w:sz w:val="32"/>
          <w:szCs w:val="32"/>
          <w:highlight w:val="none"/>
          <w:lang w:val="en-US" w:eastAsia="zh-CN"/>
        </w:rPr>
        <w:t>个工作</w:t>
      </w:r>
      <w:r>
        <w:rPr>
          <w:rFonts w:hAnsi="宋体"/>
          <w:sz w:val="32"/>
          <w:szCs w:val="32"/>
          <w:highlight w:val="none"/>
        </w:rPr>
        <w:t>日内确定中选人。</w:t>
      </w:r>
    </w:p>
    <w:p>
      <w:pPr>
        <w:spacing w:line="560" w:lineRule="exact"/>
        <w:ind w:firstLine="640" w:firstLineChars="200"/>
        <w:rPr>
          <w:rFonts w:hAnsi="宋体"/>
          <w:sz w:val="32"/>
          <w:szCs w:val="32"/>
          <w:highlight w:val="none"/>
        </w:rPr>
      </w:pPr>
      <w:r>
        <w:rPr>
          <w:rFonts w:hAnsi="宋体"/>
          <w:sz w:val="32"/>
          <w:szCs w:val="32"/>
          <w:highlight w:val="none"/>
        </w:rPr>
        <w:t>到期未确定中选人的，比选人应将延期的理由书面通知比选申请人。延长的期限不得超过15</w:t>
      </w:r>
      <w:r>
        <w:rPr>
          <w:rFonts w:hint="eastAsia" w:hAnsi="宋体"/>
          <w:sz w:val="32"/>
          <w:szCs w:val="32"/>
          <w:highlight w:val="none"/>
          <w:lang w:val="en-US" w:eastAsia="zh-CN"/>
        </w:rPr>
        <w:t>个工作</w:t>
      </w:r>
      <w:r>
        <w:rPr>
          <w:rFonts w:hAnsi="宋体"/>
          <w:sz w:val="32"/>
          <w:szCs w:val="32"/>
          <w:highlight w:val="none"/>
        </w:rPr>
        <w:t>日。</w:t>
      </w:r>
    </w:p>
    <w:p>
      <w:pPr>
        <w:pStyle w:val="5"/>
        <w:spacing w:line="560" w:lineRule="exact"/>
        <w:ind w:firstLine="643" w:firstLineChars="200"/>
        <w:rPr>
          <w:rFonts w:ascii="宋体" w:hAnsi="宋体"/>
          <w:szCs w:val="32"/>
          <w:highlight w:val="none"/>
        </w:rPr>
      </w:pPr>
      <w:bookmarkStart w:id="141" w:name="_Toc447639734"/>
      <w:bookmarkStart w:id="142" w:name="_Toc447541172"/>
      <w:r>
        <w:rPr>
          <w:rFonts w:ascii="宋体" w:hAnsi="宋体"/>
          <w:szCs w:val="32"/>
          <w:highlight w:val="none"/>
        </w:rPr>
        <w:t>7.2 中选通知</w:t>
      </w:r>
      <w:bookmarkEnd w:id="141"/>
      <w:bookmarkEnd w:id="142"/>
    </w:p>
    <w:p>
      <w:pPr>
        <w:spacing w:line="560" w:lineRule="exact"/>
        <w:ind w:firstLine="640" w:firstLineChars="200"/>
        <w:rPr>
          <w:rFonts w:hAnsi="宋体"/>
          <w:sz w:val="32"/>
          <w:szCs w:val="32"/>
          <w:highlight w:val="none"/>
        </w:rPr>
      </w:pPr>
      <w:r>
        <w:rPr>
          <w:rFonts w:hAnsi="宋体"/>
          <w:sz w:val="32"/>
          <w:szCs w:val="32"/>
          <w:highlight w:val="none"/>
        </w:rPr>
        <w:t>7.2.1比选人应向中选人发出中选通知书，向未中选的比选申请人发出中选结果通知书。</w:t>
      </w:r>
    </w:p>
    <w:p>
      <w:pPr>
        <w:spacing w:line="560" w:lineRule="exact"/>
        <w:ind w:firstLine="640" w:firstLineChars="200"/>
        <w:rPr>
          <w:rFonts w:hAnsi="宋体"/>
          <w:sz w:val="32"/>
          <w:szCs w:val="32"/>
          <w:highlight w:val="none"/>
        </w:rPr>
      </w:pPr>
      <w:r>
        <w:rPr>
          <w:rFonts w:hAnsi="宋体"/>
          <w:sz w:val="32"/>
          <w:szCs w:val="32"/>
          <w:highlight w:val="none"/>
        </w:rPr>
        <w:t>7.2.2比选申请人和其他利害关系人认为比选活动不符合四川省相关程序规定的，应当在知道或者应当知道其权益受到侵害后、在收到中选通知书或者中选结果通知书后3日内向有关监督部门提出投诉。逾期投诉的，不予受理。</w:t>
      </w:r>
    </w:p>
    <w:p>
      <w:pPr>
        <w:pStyle w:val="5"/>
        <w:spacing w:line="560" w:lineRule="exact"/>
        <w:ind w:firstLine="643" w:firstLineChars="200"/>
        <w:rPr>
          <w:rFonts w:ascii="宋体" w:hAnsi="宋体"/>
          <w:szCs w:val="32"/>
          <w:highlight w:val="none"/>
        </w:rPr>
      </w:pPr>
      <w:bookmarkStart w:id="143" w:name="_Toc447639735"/>
      <w:bookmarkStart w:id="144" w:name="_Toc447541173"/>
      <w:r>
        <w:rPr>
          <w:rFonts w:ascii="宋体" w:hAnsi="宋体"/>
          <w:szCs w:val="32"/>
          <w:highlight w:val="none"/>
        </w:rPr>
        <w:t>7.3 履约保证金</w:t>
      </w:r>
      <w:bookmarkEnd w:id="143"/>
      <w:bookmarkEnd w:id="144"/>
    </w:p>
    <w:p>
      <w:pPr>
        <w:spacing w:line="560" w:lineRule="exact"/>
        <w:ind w:firstLine="640" w:firstLineChars="200"/>
        <w:rPr>
          <w:rFonts w:hAnsi="宋体"/>
          <w:sz w:val="32"/>
          <w:szCs w:val="32"/>
          <w:highlight w:val="none"/>
        </w:rPr>
      </w:pPr>
      <w:r>
        <w:rPr>
          <w:rFonts w:hAnsi="宋体"/>
          <w:sz w:val="32"/>
          <w:szCs w:val="32"/>
          <w:highlight w:val="none"/>
        </w:rPr>
        <w:t>本项目履约保证金为：人民币</w:t>
      </w:r>
      <w:r>
        <w:rPr>
          <w:rFonts w:hAnsi="宋体"/>
          <w:sz w:val="32"/>
          <w:szCs w:val="32"/>
          <w:highlight w:val="none"/>
          <w:u w:val="single"/>
        </w:rPr>
        <w:t>0</w:t>
      </w:r>
      <w:r>
        <w:rPr>
          <w:rFonts w:hAnsi="宋体"/>
          <w:sz w:val="32"/>
          <w:szCs w:val="32"/>
          <w:highlight w:val="none"/>
        </w:rPr>
        <w:t>万元（大写：零万元整）。</w:t>
      </w:r>
    </w:p>
    <w:p>
      <w:pPr>
        <w:pStyle w:val="5"/>
        <w:spacing w:line="560" w:lineRule="exact"/>
        <w:ind w:firstLine="643" w:firstLineChars="200"/>
        <w:rPr>
          <w:rFonts w:ascii="宋体" w:hAnsi="宋体"/>
          <w:szCs w:val="32"/>
          <w:highlight w:val="none"/>
        </w:rPr>
      </w:pPr>
      <w:bookmarkStart w:id="145" w:name="_Toc447639736"/>
      <w:bookmarkStart w:id="146" w:name="_Toc447541174"/>
      <w:r>
        <w:rPr>
          <w:rFonts w:ascii="宋体" w:hAnsi="宋体"/>
          <w:szCs w:val="32"/>
          <w:highlight w:val="none"/>
        </w:rPr>
        <w:t>7.4 签订合同</w:t>
      </w:r>
      <w:bookmarkEnd w:id="145"/>
      <w:bookmarkEnd w:id="146"/>
    </w:p>
    <w:p>
      <w:pPr>
        <w:spacing w:line="560" w:lineRule="exact"/>
        <w:ind w:firstLine="640" w:firstLineChars="200"/>
        <w:rPr>
          <w:rFonts w:hAnsi="宋体"/>
          <w:sz w:val="32"/>
          <w:szCs w:val="32"/>
          <w:highlight w:val="none"/>
        </w:rPr>
      </w:pPr>
      <w:r>
        <w:rPr>
          <w:rFonts w:hAnsi="宋体"/>
          <w:sz w:val="32"/>
          <w:szCs w:val="32"/>
          <w:highlight w:val="none"/>
        </w:rPr>
        <w:t>7.4.1比选人和中选人应当自中选通知书发出之日起20日内订立书面合同。中选人无正当理由拒签合同的，比选人取消其中选资格，其比选保证金不予退还；给比选人造成的损失超过比选保证金额数的，中选人还应当对超过部分予以赔偿。</w:t>
      </w:r>
    </w:p>
    <w:p>
      <w:pPr>
        <w:spacing w:line="560" w:lineRule="exact"/>
        <w:ind w:firstLine="640" w:firstLineChars="200"/>
        <w:rPr>
          <w:rFonts w:hAnsi="宋体"/>
          <w:sz w:val="32"/>
          <w:szCs w:val="32"/>
          <w:highlight w:val="none"/>
        </w:rPr>
      </w:pPr>
      <w:r>
        <w:rPr>
          <w:rFonts w:hAnsi="宋体"/>
          <w:sz w:val="32"/>
          <w:szCs w:val="32"/>
          <w:highlight w:val="none"/>
        </w:rPr>
        <w:t>7.4.2 发出中选通知书后，比选人无正当理由拒签合同，给中选人造成损失的，</w:t>
      </w:r>
      <w:r>
        <w:rPr>
          <w:rFonts w:hint="eastAsia" w:hAnsi="宋体"/>
          <w:sz w:val="32"/>
          <w:szCs w:val="32"/>
          <w:highlight w:val="none"/>
          <w:lang w:val="en-US" w:eastAsia="zh-CN"/>
        </w:rPr>
        <w:t>比选人</w:t>
      </w:r>
      <w:r>
        <w:rPr>
          <w:rFonts w:hAnsi="宋体"/>
          <w:sz w:val="32"/>
          <w:szCs w:val="32"/>
          <w:highlight w:val="none"/>
        </w:rPr>
        <w:t>应当赔偿损失。</w:t>
      </w:r>
    </w:p>
    <w:p>
      <w:pPr>
        <w:pStyle w:val="4"/>
        <w:spacing w:before="0" w:after="0" w:line="560" w:lineRule="exact"/>
        <w:ind w:firstLine="643" w:firstLineChars="200"/>
        <w:rPr>
          <w:rFonts w:ascii="宋体" w:hAnsi="宋体" w:eastAsia="宋体"/>
          <w:szCs w:val="32"/>
          <w:highlight w:val="none"/>
        </w:rPr>
      </w:pPr>
      <w:bookmarkStart w:id="147" w:name="_Toc325546759"/>
      <w:bookmarkStart w:id="148" w:name="_Toc416593120"/>
      <w:bookmarkStart w:id="149" w:name="_Toc309138155"/>
      <w:bookmarkStart w:id="150" w:name="_Toc447541175"/>
      <w:bookmarkStart w:id="151" w:name="_Toc447639737"/>
      <w:bookmarkStart w:id="152" w:name="_Toc447725044"/>
      <w:r>
        <w:rPr>
          <w:rFonts w:ascii="宋体" w:hAnsi="宋体" w:eastAsia="宋体"/>
          <w:szCs w:val="32"/>
          <w:highlight w:val="none"/>
        </w:rPr>
        <w:t>8 重新比选和不再</w:t>
      </w:r>
      <w:bookmarkEnd w:id="147"/>
      <w:bookmarkEnd w:id="148"/>
      <w:bookmarkEnd w:id="149"/>
      <w:r>
        <w:rPr>
          <w:rFonts w:ascii="宋体" w:hAnsi="宋体" w:eastAsia="宋体"/>
          <w:szCs w:val="32"/>
          <w:highlight w:val="none"/>
        </w:rPr>
        <w:t>比选</w:t>
      </w:r>
      <w:bookmarkEnd w:id="150"/>
      <w:bookmarkEnd w:id="151"/>
      <w:bookmarkEnd w:id="152"/>
    </w:p>
    <w:p>
      <w:pPr>
        <w:pStyle w:val="5"/>
        <w:spacing w:line="560" w:lineRule="exact"/>
        <w:ind w:firstLine="643" w:firstLineChars="200"/>
        <w:rPr>
          <w:rFonts w:ascii="宋体" w:hAnsi="宋体"/>
          <w:szCs w:val="32"/>
          <w:highlight w:val="none"/>
        </w:rPr>
      </w:pPr>
      <w:bookmarkStart w:id="153" w:name="_Toc447541176"/>
      <w:bookmarkStart w:id="154" w:name="_Toc447639738"/>
      <w:r>
        <w:rPr>
          <w:rFonts w:ascii="宋体" w:hAnsi="宋体"/>
          <w:szCs w:val="32"/>
          <w:highlight w:val="none"/>
        </w:rPr>
        <w:t>8.1 重新比选</w:t>
      </w:r>
      <w:bookmarkEnd w:id="153"/>
      <w:bookmarkEnd w:id="154"/>
    </w:p>
    <w:p>
      <w:pPr>
        <w:spacing w:line="560" w:lineRule="exact"/>
        <w:ind w:firstLine="640" w:firstLineChars="200"/>
        <w:rPr>
          <w:rFonts w:hAnsi="宋体"/>
          <w:sz w:val="32"/>
          <w:szCs w:val="32"/>
          <w:highlight w:val="none"/>
        </w:rPr>
      </w:pPr>
      <w:r>
        <w:rPr>
          <w:rFonts w:hAnsi="宋体"/>
          <w:sz w:val="32"/>
          <w:szCs w:val="32"/>
          <w:highlight w:val="none"/>
        </w:rPr>
        <w:t>有下列情形之一的，应按本办法规定重新组织比选：</w:t>
      </w:r>
    </w:p>
    <w:p>
      <w:pPr>
        <w:spacing w:line="560" w:lineRule="exact"/>
        <w:ind w:firstLine="640" w:firstLineChars="200"/>
        <w:rPr>
          <w:rFonts w:hAnsi="宋体"/>
          <w:sz w:val="32"/>
          <w:szCs w:val="32"/>
          <w:highlight w:val="none"/>
        </w:rPr>
      </w:pPr>
      <w:r>
        <w:rPr>
          <w:rFonts w:hAnsi="宋体"/>
          <w:sz w:val="32"/>
          <w:szCs w:val="32"/>
          <w:highlight w:val="none"/>
        </w:rPr>
        <w:t>（一）所有比选申请人不符合比选公告规定的条件的；</w:t>
      </w:r>
    </w:p>
    <w:p>
      <w:pPr>
        <w:spacing w:line="560" w:lineRule="exact"/>
        <w:ind w:firstLine="640" w:firstLineChars="200"/>
        <w:rPr>
          <w:rFonts w:hAnsi="宋体"/>
          <w:sz w:val="32"/>
          <w:szCs w:val="32"/>
          <w:highlight w:val="none"/>
        </w:rPr>
      </w:pPr>
      <w:r>
        <w:rPr>
          <w:rFonts w:hAnsi="宋体"/>
          <w:sz w:val="32"/>
          <w:szCs w:val="32"/>
          <w:highlight w:val="none"/>
        </w:rPr>
        <w:t>（二）比选申请人少于2个的；</w:t>
      </w:r>
    </w:p>
    <w:p>
      <w:pPr>
        <w:spacing w:line="560" w:lineRule="exact"/>
        <w:ind w:firstLine="640" w:firstLineChars="200"/>
        <w:rPr>
          <w:rFonts w:hAnsi="宋体"/>
          <w:sz w:val="32"/>
          <w:szCs w:val="32"/>
          <w:highlight w:val="none"/>
        </w:rPr>
      </w:pPr>
      <w:r>
        <w:rPr>
          <w:rFonts w:hAnsi="宋体"/>
          <w:sz w:val="32"/>
          <w:szCs w:val="32"/>
          <w:highlight w:val="none"/>
        </w:rPr>
        <w:t>（三）所有比选申请人的报价高于“最高限价”的。</w:t>
      </w:r>
    </w:p>
    <w:p>
      <w:pPr>
        <w:pStyle w:val="5"/>
        <w:spacing w:line="560" w:lineRule="exact"/>
        <w:ind w:firstLine="643" w:firstLineChars="200"/>
        <w:rPr>
          <w:rFonts w:ascii="宋体" w:hAnsi="宋体"/>
          <w:szCs w:val="32"/>
          <w:highlight w:val="none"/>
        </w:rPr>
      </w:pPr>
      <w:bookmarkStart w:id="155" w:name="_Toc447639739"/>
      <w:bookmarkStart w:id="156" w:name="_Toc447541177"/>
      <w:r>
        <w:rPr>
          <w:rFonts w:ascii="宋体" w:hAnsi="宋体"/>
          <w:szCs w:val="32"/>
          <w:highlight w:val="none"/>
        </w:rPr>
        <w:t>8.2 不再比选</w:t>
      </w:r>
      <w:bookmarkEnd w:id="155"/>
      <w:bookmarkEnd w:id="156"/>
    </w:p>
    <w:p>
      <w:pPr>
        <w:spacing w:line="560" w:lineRule="exact"/>
        <w:ind w:firstLine="640" w:firstLineChars="200"/>
        <w:rPr>
          <w:rFonts w:hAnsi="宋体"/>
          <w:sz w:val="32"/>
          <w:szCs w:val="32"/>
          <w:highlight w:val="none"/>
        </w:rPr>
      </w:pPr>
      <w:r>
        <w:rPr>
          <w:rFonts w:hAnsi="宋体"/>
          <w:sz w:val="32"/>
          <w:szCs w:val="32"/>
          <w:highlight w:val="none"/>
        </w:rPr>
        <w:t>参照《四川省国资委及出资企业中介机构选聘管理试行办法》第十三条的规定依法重新组织比选再次失败的，经批准同意后可以不再进行比选。不再比选的，由比选人直接确定承包人，但参加了比选竞争、符合比选公告规定条件的比选申请人在同等条件下享有优先权。</w:t>
      </w:r>
    </w:p>
    <w:p>
      <w:pPr>
        <w:pStyle w:val="4"/>
        <w:spacing w:before="0" w:after="0" w:line="560" w:lineRule="exact"/>
        <w:ind w:firstLine="643" w:firstLineChars="200"/>
        <w:rPr>
          <w:rFonts w:ascii="宋体" w:hAnsi="宋体" w:eastAsia="宋体"/>
          <w:szCs w:val="32"/>
          <w:highlight w:val="none"/>
        </w:rPr>
      </w:pPr>
      <w:bookmarkStart w:id="157" w:name="_Toc416593121"/>
      <w:bookmarkStart w:id="158" w:name="_Toc447725045"/>
      <w:bookmarkStart w:id="159" w:name="_Toc447639740"/>
      <w:bookmarkStart w:id="160" w:name="_Toc309138156"/>
      <w:bookmarkStart w:id="161" w:name="_Toc447541178"/>
      <w:bookmarkStart w:id="162" w:name="_Toc325546760"/>
      <w:r>
        <w:rPr>
          <w:rFonts w:ascii="宋体" w:hAnsi="宋体" w:eastAsia="宋体"/>
          <w:szCs w:val="32"/>
          <w:highlight w:val="none"/>
        </w:rPr>
        <w:t>9 纪律和监督</w:t>
      </w:r>
      <w:bookmarkEnd w:id="157"/>
      <w:bookmarkEnd w:id="158"/>
      <w:bookmarkEnd w:id="159"/>
      <w:bookmarkEnd w:id="160"/>
      <w:bookmarkEnd w:id="161"/>
      <w:bookmarkEnd w:id="162"/>
    </w:p>
    <w:p>
      <w:pPr>
        <w:pStyle w:val="5"/>
        <w:spacing w:line="560" w:lineRule="exact"/>
        <w:ind w:firstLine="643" w:firstLineChars="200"/>
        <w:rPr>
          <w:rFonts w:ascii="宋体" w:hAnsi="宋体"/>
          <w:szCs w:val="32"/>
          <w:highlight w:val="none"/>
        </w:rPr>
      </w:pPr>
      <w:bookmarkStart w:id="163" w:name="_Toc447541179"/>
      <w:bookmarkStart w:id="164" w:name="_Toc447639741"/>
      <w:r>
        <w:rPr>
          <w:rFonts w:ascii="宋体" w:hAnsi="宋体"/>
          <w:szCs w:val="32"/>
          <w:highlight w:val="none"/>
        </w:rPr>
        <w:t>9.1 对比选人的纪律要求</w:t>
      </w:r>
      <w:bookmarkEnd w:id="163"/>
      <w:bookmarkEnd w:id="164"/>
    </w:p>
    <w:p>
      <w:pPr>
        <w:spacing w:line="560" w:lineRule="exact"/>
        <w:ind w:firstLine="640" w:firstLineChars="200"/>
        <w:rPr>
          <w:rFonts w:hAnsi="宋体"/>
          <w:sz w:val="32"/>
          <w:szCs w:val="32"/>
          <w:highlight w:val="none"/>
        </w:rPr>
      </w:pPr>
      <w:r>
        <w:rPr>
          <w:rFonts w:hAnsi="宋体"/>
          <w:sz w:val="32"/>
          <w:szCs w:val="32"/>
          <w:highlight w:val="none"/>
        </w:rPr>
        <w:t>比选人不得泄漏比选活动中应当保密的情况和资料，不得与比选申请人串通损害国家利益、社会公共利益或者他人合法权益。</w:t>
      </w:r>
    </w:p>
    <w:p>
      <w:pPr>
        <w:pStyle w:val="5"/>
        <w:spacing w:line="560" w:lineRule="exact"/>
        <w:ind w:firstLine="643" w:firstLineChars="200"/>
        <w:rPr>
          <w:rFonts w:ascii="宋体" w:hAnsi="宋体"/>
          <w:szCs w:val="32"/>
          <w:highlight w:val="none"/>
        </w:rPr>
      </w:pPr>
      <w:bookmarkStart w:id="165" w:name="_Toc447639742"/>
      <w:bookmarkStart w:id="166" w:name="_Toc447541180"/>
      <w:r>
        <w:rPr>
          <w:rFonts w:ascii="宋体" w:hAnsi="宋体"/>
          <w:szCs w:val="32"/>
          <w:highlight w:val="none"/>
        </w:rPr>
        <w:t>9.2 对比选申请人的纪律要求</w:t>
      </w:r>
      <w:bookmarkEnd w:id="165"/>
      <w:bookmarkEnd w:id="166"/>
    </w:p>
    <w:p>
      <w:pPr>
        <w:spacing w:line="560" w:lineRule="exact"/>
        <w:ind w:firstLine="640" w:firstLineChars="200"/>
        <w:rPr>
          <w:rFonts w:hAnsi="宋体"/>
          <w:sz w:val="32"/>
          <w:szCs w:val="32"/>
          <w:highlight w:val="none"/>
        </w:rPr>
      </w:pPr>
      <w:r>
        <w:rPr>
          <w:rFonts w:hAnsi="宋体"/>
          <w:sz w:val="32"/>
          <w:szCs w:val="32"/>
          <w:highlight w:val="none"/>
        </w:rPr>
        <w:t>比选申请人不得相互串通比选或者与比选人串通比选，不得向比选人或者评审委员会成员行贿谋取中标，不得以他人名义比选或者以其他方式弄虚作假骗取中标；比选申请人不得以任何方式干扰、影响评审工作。</w:t>
      </w:r>
    </w:p>
    <w:p>
      <w:pPr>
        <w:pStyle w:val="5"/>
        <w:spacing w:line="560" w:lineRule="exact"/>
        <w:ind w:firstLine="643" w:firstLineChars="200"/>
        <w:rPr>
          <w:rFonts w:ascii="宋体" w:hAnsi="宋体"/>
          <w:szCs w:val="32"/>
          <w:highlight w:val="none"/>
        </w:rPr>
      </w:pPr>
      <w:bookmarkStart w:id="167" w:name="_Toc447639743"/>
      <w:bookmarkStart w:id="168" w:name="_Toc447541181"/>
      <w:r>
        <w:rPr>
          <w:rFonts w:ascii="宋体" w:hAnsi="宋体"/>
          <w:szCs w:val="32"/>
          <w:highlight w:val="none"/>
        </w:rPr>
        <w:t>9.3 对评审委员会成员的纪律要求</w:t>
      </w:r>
      <w:bookmarkEnd w:id="167"/>
      <w:bookmarkEnd w:id="168"/>
    </w:p>
    <w:p>
      <w:pPr>
        <w:spacing w:line="560" w:lineRule="exact"/>
        <w:ind w:firstLine="640" w:firstLineChars="200"/>
        <w:rPr>
          <w:rFonts w:hAnsi="宋体"/>
          <w:sz w:val="32"/>
          <w:szCs w:val="32"/>
          <w:highlight w:val="none"/>
        </w:rPr>
      </w:pPr>
      <w:r>
        <w:rPr>
          <w:rFonts w:hAnsi="宋体"/>
          <w:sz w:val="32"/>
          <w:szCs w:val="32"/>
          <w:highlight w:val="none"/>
        </w:rPr>
        <w:t>评审委员会成员不得收受他人的财物或者其他好处，不得向他人透漏对比选申请文件的评审和比较、中标候选人的推荐情况以及评审有关的其他情况。在评审活动中，评审委员会成员不得擅离职守，影响评审程序正常进行，不得使用第三章“评审办法”没有规定的评审因素和标准进行评审。</w:t>
      </w:r>
    </w:p>
    <w:p>
      <w:pPr>
        <w:pStyle w:val="5"/>
        <w:spacing w:line="560" w:lineRule="exact"/>
        <w:ind w:firstLine="643" w:firstLineChars="200"/>
        <w:rPr>
          <w:rFonts w:ascii="宋体" w:hAnsi="宋体"/>
          <w:szCs w:val="32"/>
          <w:highlight w:val="none"/>
        </w:rPr>
      </w:pPr>
      <w:bookmarkStart w:id="169" w:name="_Toc447639744"/>
      <w:bookmarkStart w:id="170" w:name="_Toc447541182"/>
      <w:r>
        <w:rPr>
          <w:rFonts w:ascii="宋体" w:hAnsi="宋体"/>
          <w:szCs w:val="32"/>
          <w:highlight w:val="none"/>
        </w:rPr>
        <w:t>9.4 对与评审活动有关的工作人员的纪律要求</w:t>
      </w:r>
      <w:bookmarkEnd w:id="169"/>
      <w:bookmarkEnd w:id="170"/>
    </w:p>
    <w:p>
      <w:pPr>
        <w:spacing w:line="560" w:lineRule="exact"/>
        <w:ind w:firstLine="640" w:firstLineChars="200"/>
        <w:rPr>
          <w:rFonts w:hAnsi="宋体"/>
          <w:sz w:val="32"/>
          <w:szCs w:val="32"/>
          <w:highlight w:val="none"/>
        </w:rPr>
      </w:pPr>
      <w:r>
        <w:rPr>
          <w:rFonts w:hAnsi="宋体"/>
          <w:sz w:val="32"/>
          <w:szCs w:val="32"/>
          <w:highlight w:val="none"/>
        </w:rPr>
        <w:t>与评审活动有关的工作人员不得收受他人的财物或者其他好处，不得向他人透漏对比选申请文件的评审和比较、中标候选人的推荐情况以及评审有关的其他情况。在评审活动中，与评审活动有关的工作人员不得擅离职守，影响评审程序正常进行。</w:t>
      </w:r>
    </w:p>
    <w:p>
      <w:pPr>
        <w:pStyle w:val="5"/>
        <w:spacing w:line="560" w:lineRule="exact"/>
        <w:ind w:firstLine="643" w:firstLineChars="200"/>
        <w:rPr>
          <w:rFonts w:ascii="宋体" w:hAnsi="宋体"/>
          <w:szCs w:val="32"/>
          <w:highlight w:val="none"/>
        </w:rPr>
      </w:pPr>
      <w:bookmarkStart w:id="171" w:name="_Toc447639745"/>
      <w:bookmarkStart w:id="172" w:name="_Toc447541183"/>
      <w:r>
        <w:rPr>
          <w:rFonts w:ascii="宋体" w:hAnsi="宋体"/>
          <w:szCs w:val="32"/>
          <w:highlight w:val="none"/>
        </w:rPr>
        <w:t>9.5 投诉</w:t>
      </w:r>
      <w:bookmarkEnd w:id="171"/>
      <w:bookmarkEnd w:id="172"/>
    </w:p>
    <w:p>
      <w:pPr>
        <w:spacing w:line="560" w:lineRule="exact"/>
        <w:ind w:firstLine="640" w:firstLineChars="200"/>
        <w:rPr>
          <w:rFonts w:hAnsi="宋体"/>
          <w:sz w:val="32"/>
          <w:szCs w:val="32"/>
          <w:highlight w:val="none"/>
        </w:rPr>
      </w:pPr>
      <w:r>
        <w:rPr>
          <w:rFonts w:hAnsi="宋体"/>
          <w:sz w:val="32"/>
          <w:szCs w:val="32"/>
          <w:highlight w:val="none"/>
        </w:rPr>
        <w:t>比选申请人和其他利害关系人认为本次比选活动违反法律、法规和规章规定的，有权向有关行政监督部门投诉。</w:t>
      </w:r>
    </w:p>
    <w:p>
      <w:pPr>
        <w:pStyle w:val="4"/>
        <w:spacing w:before="0" w:after="0" w:line="560" w:lineRule="exact"/>
        <w:ind w:firstLine="643" w:firstLineChars="200"/>
        <w:rPr>
          <w:rFonts w:ascii="宋体" w:hAnsi="宋体" w:eastAsia="宋体"/>
          <w:szCs w:val="32"/>
          <w:highlight w:val="none"/>
        </w:rPr>
      </w:pPr>
      <w:bookmarkStart w:id="173" w:name="_Toc447541184"/>
      <w:bookmarkStart w:id="174" w:name="_Toc447725046"/>
      <w:bookmarkStart w:id="175" w:name="_Toc309138157"/>
      <w:bookmarkStart w:id="176" w:name="_Toc447639746"/>
      <w:bookmarkStart w:id="177" w:name="_Toc416593122"/>
      <w:bookmarkStart w:id="178" w:name="_Toc325546761"/>
      <w:r>
        <w:rPr>
          <w:rFonts w:ascii="宋体" w:hAnsi="宋体" w:eastAsia="宋体"/>
          <w:szCs w:val="32"/>
          <w:highlight w:val="none"/>
        </w:rPr>
        <w:t>10 需要补充的其他内容</w:t>
      </w:r>
      <w:bookmarkEnd w:id="173"/>
      <w:bookmarkEnd w:id="174"/>
      <w:bookmarkEnd w:id="175"/>
      <w:bookmarkEnd w:id="176"/>
      <w:bookmarkEnd w:id="177"/>
      <w:bookmarkEnd w:id="178"/>
    </w:p>
    <w:p>
      <w:pPr>
        <w:spacing w:line="560" w:lineRule="exact"/>
        <w:ind w:firstLine="640" w:firstLineChars="200"/>
        <w:rPr>
          <w:rFonts w:hAnsi="宋体"/>
          <w:sz w:val="32"/>
          <w:szCs w:val="32"/>
          <w:highlight w:val="none"/>
        </w:rPr>
      </w:pPr>
      <w:r>
        <w:rPr>
          <w:rFonts w:hAnsi="宋体"/>
          <w:sz w:val="32"/>
          <w:szCs w:val="32"/>
          <w:highlight w:val="none"/>
        </w:rPr>
        <w:t>需要补充的其他内容：见比选申请人须知前附表。</w:t>
      </w:r>
    </w:p>
    <w:p>
      <w:pPr>
        <w:spacing w:line="560" w:lineRule="exact"/>
        <w:ind w:firstLine="640" w:firstLineChars="200"/>
        <w:rPr>
          <w:rFonts w:hAnsi="宋体"/>
          <w:sz w:val="32"/>
          <w:szCs w:val="32"/>
          <w:highlight w:val="none"/>
        </w:rPr>
      </w:pPr>
    </w:p>
    <w:p>
      <w:pPr>
        <w:spacing w:line="560" w:lineRule="exact"/>
        <w:rPr>
          <w:rFonts w:hAnsi="宋体"/>
          <w:sz w:val="21"/>
          <w:szCs w:val="21"/>
          <w:highlight w:val="none"/>
        </w:rPr>
        <w:sectPr>
          <w:pgSz w:w="11906" w:h="16838"/>
          <w:pgMar w:top="1418" w:right="1304" w:bottom="1418" w:left="1701" w:header="851" w:footer="851" w:gutter="0"/>
          <w:cols w:space="720" w:num="1"/>
          <w:docGrid w:linePitch="312" w:charSpace="0"/>
        </w:sectPr>
      </w:pPr>
    </w:p>
    <w:p>
      <w:pPr>
        <w:pStyle w:val="3"/>
        <w:spacing w:line="560" w:lineRule="exact"/>
        <w:jc w:val="center"/>
        <w:rPr>
          <w:rFonts w:hint="default" w:ascii="宋体" w:hAnsi="宋体" w:eastAsia="宋体"/>
          <w:highlight w:val="none"/>
          <w:lang w:val="en-US" w:eastAsia="zh-CN"/>
        </w:rPr>
      </w:pPr>
      <w:bookmarkStart w:id="179" w:name="_Toc447725047"/>
      <w:bookmarkStart w:id="180" w:name="_Toc447639747"/>
      <w:bookmarkStart w:id="181" w:name="_Toc447541185"/>
      <w:bookmarkStart w:id="182" w:name="_Toc231107921"/>
      <w:bookmarkStart w:id="183" w:name="_Toc51752005"/>
      <w:bookmarkStart w:id="184" w:name="_Toc52190691"/>
      <w:bookmarkStart w:id="185" w:name="_Toc72304713"/>
      <w:bookmarkStart w:id="186" w:name="_Toc184635097"/>
      <w:bookmarkStart w:id="187" w:name="_Toc333936194"/>
      <w:bookmarkStart w:id="188" w:name="_Toc51752010"/>
      <w:bookmarkStart w:id="189" w:name="_Toc72304715"/>
      <w:bookmarkStart w:id="190" w:name="_Toc52190693"/>
      <w:bookmarkStart w:id="191" w:name="_Toc231107922"/>
      <w:bookmarkStart w:id="192" w:name="_Toc333936193"/>
      <w:r>
        <w:rPr>
          <w:rFonts w:ascii="宋体" w:hAnsi="宋体"/>
          <w:highlight w:val="none"/>
        </w:rPr>
        <w:t>第三章 评审办法</w:t>
      </w:r>
      <w:bookmarkEnd w:id="179"/>
      <w:bookmarkEnd w:id="180"/>
      <w:bookmarkEnd w:id="181"/>
      <w:r>
        <w:rPr>
          <w:rFonts w:hint="eastAsia" w:ascii="宋体" w:hAnsi="宋体"/>
          <w:highlight w:val="none"/>
          <w:lang w:val="en-US" w:eastAsia="zh-CN"/>
        </w:rPr>
        <w:t>及评分标准</w:t>
      </w:r>
    </w:p>
    <w:p>
      <w:pPr>
        <w:spacing w:line="560" w:lineRule="exact"/>
        <w:jc w:val="center"/>
        <w:rPr>
          <w:rFonts w:hAnsi="宋体"/>
          <w:sz w:val="32"/>
          <w:szCs w:val="32"/>
          <w:highlight w:val="none"/>
        </w:rPr>
      </w:pPr>
      <w:bookmarkStart w:id="193" w:name="_Toc447541186"/>
      <w:bookmarkStart w:id="194" w:name="_Toc447639748"/>
      <w:bookmarkStart w:id="195" w:name="_Toc447725048"/>
      <w:r>
        <w:rPr>
          <w:rFonts w:hAnsi="宋体"/>
          <w:sz w:val="32"/>
          <w:szCs w:val="32"/>
          <w:highlight w:val="none"/>
        </w:rPr>
        <w:t>评审办法</w:t>
      </w:r>
      <w:r>
        <w:rPr>
          <w:rFonts w:hint="eastAsia" w:hAnsi="宋体"/>
          <w:sz w:val="32"/>
          <w:szCs w:val="32"/>
          <w:highlight w:val="none"/>
          <w:lang w:val="en-US" w:eastAsia="zh-CN"/>
        </w:rPr>
        <w:t>及评分标准</w:t>
      </w:r>
      <w:r>
        <w:rPr>
          <w:rFonts w:hAnsi="宋体"/>
          <w:sz w:val="32"/>
          <w:szCs w:val="32"/>
          <w:highlight w:val="none"/>
        </w:rPr>
        <w:t>前附表</w:t>
      </w:r>
      <w:bookmarkEnd w:id="193"/>
      <w:bookmarkEnd w:id="194"/>
      <w:bookmarkEnd w:id="195"/>
    </w:p>
    <w:tbl>
      <w:tblPr>
        <w:tblStyle w:val="16"/>
        <w:tblW w:w="5420" w:type="pct"/>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338"/>
        <w:gridCol w:w="1016"/>
        <w:gridCol w:w="496"/>
        <w:gridCol w:w="1414"/>
        <w:gridCol w:w="664"/>
        <w:gridCol w:w="5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46" w:type="pct"/>
            <w:gridSpan w:val="3"/>
            <w:vAlign w:val="center"/>
          </w:tcPr>
          <w:p>
            <w:pPr>
              <w:spacing w:line="400" w:lineRule="exact"/>
              <w:jc w:val="center"/>
              <w:rPr>
                <w:rFonts w:hAnsi="宋体"/>
                <w:sz w:val="28"/>
                <w:szCs w:val="28"/>
                <w:highlight w:val="none"/>
              </w:rPr>
            </w:pPr>
            <w:r>
              <w:rPr>
                <w:rFonts w:hAnsi="宋体"/>
                <w:sz w:val="28"/>
                <w:szCs w:val="28"/>
                <w:highlight w:val="none"/>
              </w:rPr>
              <w:t>条款号</w:t>
            </w:r>
          </w:p>
        </w:tc>
        <w:tc>
          <w:tcPr>
            <w:tcW w:w="1303" w:type="pct"/>
            <w:gridSpan w:val="3"/>
            <w:vAlign w:val="center"/>
          </w:tcPr>
          <w:p>
            <w:pPr>
              <w:spacing w:line="400" w:lineRule="exact"/>
              <w:jc w:val="center"/>
              <w:rPr>
                <w:rFonts w:hAnsi="宋体"/>
                <w:sz w:val="28"/>
                <w:szCs w:val="28"/>
                <w:highlight w:val="none"/>
              </w:rPr>
            </w:pPr>
            <w:r>
              <w:rPr>
                <w:rFonts w:hAnsi="宋体"/>
                <w:sz w:val="28"/>
                <w:szCs w:val="28"/>
                <w:highlight w:val="none"/>
              </w:rPr>
              <w:t>评审因素</w:t>
            </w:r>
          </w:p>
        </w:tc>
        <w:tc>
          <w:tcPr>
            <w:tcW w:w="2550" w:type="pct"/>
            <w:vAlign w:val="center"/>
          </w:tcPr>
          <w:p>
            <w:pPr>
              <w:spacing w:line="400" w:lineRule="exact"/>
              <w:jc w:val="center"/>
              <w:rPr>
                <w:rFonts w:hAnsi="宋体"/>
                <w:sz w:val="28"/>
                <w:szCs w:val="28"/>
                <w:highlight w:val="none"/>
              </w:rPr>
            </w:pPr>
            <w:r>
              <w:rPr>
                <w:rFonts w:hAnsi="宋体"/>
                <w:sz w:val="28"/>
                <w:szCs w:val="2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9" w:type="pct"/>
            <w:vMerge w:val="restart"/>
            <w:vAlign w:val="center"/>
          </w:tcPr>
          <w:p>
            <w:pPr>
              <w:spacing w:line="400" w:lineRule="exact"/>
              <w:jc w:val="center"/>
              <w:rPr>
                <w:rFonts w:hAnsi="宋体"/>
                <w:sz w:val="28"/>
                <w:szCs w:val="28"/>
                <w:highlight w:val="none"/>
              </w:rPr>
            </w:pPr>
            <w:r>
              <w:rPr>
                <w:rFonts w:hAnsi="宋体"/>
                <w:sz w:val="28"/>
                <w:szCs w:val="28"/>
                <w:highlight w:val="none"/>
              </w:rPr>
              <w:t>2.1.1</w:t>
            </w:r>
          </w:p>
        </w:tc>
        <w:tc>
          <w:tcPr>
            <w:tcW w:w="687" w:type="pct"/>
            <w:gridSpan w:val="2"/>
            <w:vMerge w:val="restart"/>
            <w:vAlign w:val="center"/>
          </w:tcPr>
          <w:p>
            <w:pPr>
              <w:spacing w:line="400" w:lineRule="exact"/>
              <w:jc w:val="center"/>
              <w:rPr>
                <w:rFonts w:hAnsi="宋体"/>
                <w:sz w:val="28"/>
                <w:szCs w:val="28"/>
                <w:highlight w:val="none"/>
              </w:rPr>
            </w:pPr>
            <w:r>
              <w:rPr>
                <w:rFonts w:hAnsi="宋体"/>
                <w:sz w:val="28"/>
                <w:szCs w:val="28"/>
                <w:highlight w:val="none"/>
              </w:rPr>
              <w:t>形式评审标准</w:t>
            </w:r>
          </w:p>
        </w:tc>
        <w:tc>
          <w:tcPr>
            <w:tcW w:w="1303" w:type="pct"/>
            <w:gridSpan w:val="3"/>
            <w:vAlign w:val="center"/>
          </w:tcPr>
          <w:p>
            <w:pPr>
              <w:spacing w:line="400" w:lineRule="exact"/>
              <w:jc w:val="center"/>
              <w:rPr>
                <w:rFonts w:hAnsi="宋体"/>
                <w:sz w:val="28"/>
                <w:szCs w:val="28"/>
                <w:highlight w:val="none"/>
              </w:rPr>
            </w:pPr>
            <w:r>
              <w:rPr>
                <w:rFonts w:hAnsi="宋体"/>
                <w:sz w:val="28"/>
                <w:szCs w:val="28"/>
                <w:highlight w:val="none"/>
              </w:rPr>
              <w:t>比选人名称</w:t>
            </w:r>
          </w:p>
        </w:tc>
        <w:tc>
          <w:tcPr>
            <w:tcW w:w="2550" w:type="pct"/>
            <w:vAlign w:val="center"/>
          </w:tcPr>
          <w:p>
            <w:pPr>
              <w:spacing w:line="400" w:lineRule="exact"/>
              <w:jc w:val="center"/>
              <w:rPr>
                <w:rFonts w:hAnsi="宋体"/>
                <w:sz w:val="28"/>
                <w:szCs w:val="28"/>
                <w:highlight w:val="none"/>
              </w:rPr>
            </w:pPr>
            <w:r>
              <w:rPr>
                <w:rFonts w:hAnsi="宋体"/>
                <w:sz w:val="28"/>
                <w:szCs w:val="28"/>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9" w:type="pct"/>
            <w:vMerge w:val="continue"/>
          </w:tcPr>
          <w:p>
            <w:pPr>
              <w:spacing w:line="400" w:lineRule="exact"/>
              <w:jc w:val="center"/>
              <w:rPr>
                <w:rFonts w:hAnsi="宋体"/>
                <w:sz w:val="28"/>
                <w:szCs w:val="28"/>
                <w:highlight w:val="none"/>
              </w:rPr>
            </w:pPr>
          </w:p>
        </w:tc>
        <w:tc>
          <w:tcPr>
            <w:tcW w:w="687" w:type="pct"/>
            <w:gridSpan w:val="2"/>
            <w:vMerge w:val="continue"/>
          </w:tcPr>
          <w:p>
            <w:pPr>
              <w:spacing w:line="400" w:lineRule="exact"/>
              <w:jc w:val="center"/>
              <w:rPr>
                <w:rFonts w:hAnsi="宋体"/>
                <w:sz w:val="28"/>
                <w:szCs w:val="28"/>
                <w:highlight w:val="none"/>
              </w:rPr>
            </w:pPr>
          </w:p>
        </w:tc>
        <w:tc>
          <w:tcPr>
            <w:tcW w:w="1303" w:type="pct"/>
            <w:gridSpan w:val="3"/>
            <w:vAlign w:val="center"/>
          </w:tcPr>
          <w:p>
            <w:pPr>
              <w:spacing w:line="400" w:lineRule="exact"/>
              <w:jc w:val="center"/>
              <w:rPr>
                <w:rFonts w:hAnsi="宋体"/>
                <w:sz w:val="28"/>
                <w:szCs w:val="28"/>
                <w:highlight w:val="none"/>
              </w:rPr>
            </w:pPr>
            <w:r>
              <w:rPr>
                <w:rFonts w:hAnsi="宋体"/>
                <w:sz w:val="28"/>
                <w:szCs w:val="28"/>
                <w:highlight w:val="none"/>
              </w:rPr>
              <w:t>签字、盖章</w:t>
            </w:r>
          </w:p>
        </w:tc>
        <w:tc>
          <w:tcPr>
            <w:tcW w:w="2550" w:type="pct"/>
            <w:vAlign w:val="center"/>
          </w:tcPr>
          <w:p>
            <w:pPr>
              <w:spacing w:line="400" w:lineRule="exact"/>
              <w:jc w:val="center"/>
              <w:rPr>
                <w:rFonts w:hAnsi="宋体"/>
                <w:sz w:val="28"/>
                <w:szCs w:val="28"/>
                <w:highlight w:val="none"/>
              </w:rPr>
            </w:pPr>
            <w:r>
              <w:rPr>
                <w:rFonts w:hAnsi="宋体"/>
                <w:sz w:val="28"/>
                <w:szCs w:val="28"/>
                <w:highlight w:val="none"/>
              </w:rPr>
              <w:t>符合第二章“比选申请人须知”第3.7.3 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9" w:type="pct"/>
            <w:vMerge w:val="continue"/>
          </w:tcPr>
          <w:p>
            <w:pPr>
              <w:spacing w:line="400" w:lineRule="exact"/>
              <w:jc w:val="center"/>
              <w:rPr>
                <w:rFonts w:hAnsi="宋体"/>
                <w:sz w:val="28"/>
                <w:szCs w:val="28"/>
                <w:highlight w:val="none"/>
              </w:rPr>
            </w:pPr>
          </w:p>
        </w:tc>
        <w:tc>
          <w:tcPr>
            <w:tcW w:w="687" w:type="pct"/>
            <w:gridSpan w:val="2"/>
            <w:vMerge w:val="continue"/>
          </w:tcPr>
          <w:p>
            <w:pPr>
              <w:spacing w:line="400" w:lineRule="exact"/>
              <w:jc w:val="center"/>
              <w:rPr>
                <w:rFonts w:hAnsi="宋体"/>
                <w:sz w:val="28"/>
                <w:szCs w:val="28"/>
                <w:highlight w:val="none"/>
              </w:rPr>
            </w:pPr>
          </w:p>
        </w:tc>
        <w:tc>
          <w:tcPr>
            <w:tcW w:w="1303" w:type="pct"/>
            <w:gridSpan w:val="3"/>
            <w:vAlign w:val="center"/>
          </w:tcPr>
          <w:p>
            <w:pPr>
              <w:spacing w:line="400" w:lineRule="exact"/>
              <w:jc w:val="center"/>
              <w:rPr>
                <w:rFonts w:hAnsi="宋体"/>
                <w:sz w:val="28"/>
                <w:szCs w:val="28"/>
                <w:highlight w:val="none"/>
              </w:rPr>
            </w:pPr>
            <w:r>
              <w:rPr>
                <w:rFonts w:hAnsi="宋体"/>
                <w:sz w:val="28"/>
                <w:szCs w:val="28"/>
                <w:highlight w:val="none"/>
              </w:rPr>
              <w:t>副本份数</w:t>
            </w:r>
          </w:p>
        </w:tc>
        <w:tc>
          <w:tcPr>
            <w:tcW w:w="2550" w:type="pct"/>
            <w:vAlign w:val="center"/>
          </w:tcPr>
          <w:p>
            <w:pPr>
              <w:spacing w:line="400" w:lineRule="exact"/>
              <w:jc w:val="center"/>
              <w:rPr>
                <w:rFonts w:hAnsi="宋体"/>
                <w:sz w:val="28"/>
                <w:szCs w:val="28"/>
                <w:highlight w:val="none"/>
              </w:rPr>
            </w:pPr>
            <w:r>
              <w:rPr>
                <w:rFonts w:hAnsi="宋体"/>
                <w:sz w:val="28"/>
                <w:szCs w:val="28"/>
                <w:highlight w:val="none"/>
              </w:rPr>
              <w:t>符合第二章“比选申请人须知”第3.7.4项要求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9" w:type="pct"/>
            <w:vMerge w:val="continue"/>
          </w:tcPr>
          <w:p>
            <w:pPr>
              <w:spacing w:line="400" w:lineRule="exact"/>
              <w:jc w:val="center"/>
              <w:rPr>
                <w:rFonts w:hAnsi="宋体"/>
                <w:sz w:val="28"/>
                <w:szCs w:val="28"/>
                <w:highlight w:val="none"/>
              </w:rPr>
            </w:pPr>
          </w:p>
        </w:tc>
        <w:tc>
          <w:tcPr>
            <w:tcW w:w="687" w:type="pct"/>
            <w:gridSpan w:val="2"/>
            <w:vMerge w:val="continue"/>
          </w:tcPr>
          <w:p>
            <w:pPr>
              <w:spacing w:line="400" w:lineRule="exact"/>
              <w:jc w:val="center"/>
              <w:rPr>
                <w:rFonts w:hAnsi="宋体"/>
                <w:sz w:val="28"/>
                <w:szCs w:val="28"/>
                <w:highlight w:val="none"/>
              </w:rPr>
            </w:pPr>
          </w:p>
        </w:tc>
        <w:tc>
          <w:tcPr>
            <w:tcW w:w="1303" w:type="pct"/>
            <w:gridSpan w:val="3"/>
            <w:vAlign w:val="center"/>
          </w:tcPr>
          <w:p>
            <w:pPr>
              <w:spacing w:line="400" w:lineRule="exact"/>
              <w:jc w:val="center"/>
              <w:rPr>
                <w:rFonts w:hAnsi="宋体"/>
                <w:sz w:val="28"/>
                <w:szCs w:val="28"/>
                <w:highlight w:val="none"/>
              </w:rPr>
            </w:pPr>
            <w:r>
              <w:rPr>
                <w:rFonts w:hAnsi="宋体"/>
                <w:sz w:val="28"/>
                <w:szCs w:val="28"/>
                <w:highlight w:val="none"/>
              </w:rPr>
              <w:t>比选申请文件格式</w:t>
            </w:r>
          </w:p>
        </w:tc>
        <w:tc>
          <w:tcPr>
            <w:tcW w:w="2550" w:type="pct"/>
            <w:vAlign w:val="center"/>
          </w:tcPr>
          <w:p>
            <w:pPr>
              <w:spacing w:line="400" w:lineRule="exact"/>
              <w:jc w:val="center"/>
              <w:rPr>
                <w:rFonts w:hAnsi="宋体"/>
                <w:sz w:val="28"/>
                <w:szCs w:val="28"/>
                <w:highlight w:val="none"/>
              </w:rPr>
            </w:pPr>
            <w:r>
              <w:rPr>
                <w:rFonts w:hAnsi="宋体"/>
                <w:sz w:val="28"/>
                <w:szCs w:val="28"/>
                <w:highlight w:val="none"/>
              </w:rPr>
              <w:t>符合第五章“比选申请文件格式”的要求和符合第二章“比选申请人须知”第3.7.1项要求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9" w:type="pct"/>
            <w:vMerge w:val="continue"/>
          </w:tcPr>
          <w:p>
            <w:pPr>
              <w:spacing w:line="400" w:lineRule="exact"/>
              <w:jc w:val="center"/>
              <w:rPr>
                <w:rFonts w:hAnsi="宋体"/>
                <w:sz w:val="28"/>
                <w:szCs w:val="28"/>
                <w:highlight w:val="none"/>
              </w:rPr>
            </w:pPr>
          </w:p>
        </w:tc>
        <w:tc>
          <w:tcPr>
            <w:tcW w:w="687" w:type="pct"/>
            <w:gridSpan w:val="2"/>
            <w:vMerge w:val="continue"/>
          </w:tcPr>
          <w:p>
            <w:pPr>
              <w:spacing w:line="400" w:lineRule="exact"/>
              <w:jc w:val="center"/>
              <w:rPr>
                <w:rFonts w:hAnsi="宋体"/>
                <w:sz w:val="28"/>
                <w:szCs w:val="28"/>
                <w:highlight w:val="none"/>
              </w:rPr>
            </w:pPr>
          </w:p>
        </w:tc>
        <w:tc>
          <w:tcPr>
            <w:tcW w:w="1303" w:type="pct"/>
            <w:gridSpan w:val="3"/>
            <w:vAlign w:val="center"/>
          </w:tcPr>
          <w:p>
            <w:pPr>
              <w:spacing w:line="400" w:lineRule="exact"/>
              <w:jc w:val="center"/>
              <w:rPr>
                <w:rFonts w:hAnsi="宋体"/>
                <w:sz w:val="28"/>
                <w:szCs w:val="28"/>
                <w:highlight w:val="none"/>
              </w:rPr>
            </w:pPr>
            <w:r>
              <w:rPr>
                <w:rFonts w:hAnsi="宋体"/>
                <w:sz w:val="28"/>
                <w:szCs w:val="28"/>
                <w:highlight w:val="none"/>
              </w:rPr>
              <w:t>报价唯一</w:t>
            </w:r>
          </w:p>
        </w:tc>
        <w:tc>
          <w:tcPr>
            <w:tcW w:w="2550" w:type="pct"/>
            <w:vAlign w:val="center"/>
          </w:tcPr>
          <w:p>
            <w:pPr>
              <w:spacing w:line="400" w:lineRule="exact"/>
              <w:jc w:val="center"/>
              <w:rPr>
                <w:rFonts w:hAnsi="宋体"/>
                <w:sz w:val="28"/>
                <w:szCs w:val="28"/>
                <w:highlight w:val="none"/>
              </w:rPr>
            </w:pPr>
            <w:r>
              <w:rPr>
                <w:rFonts w:hAnsi="宋体"/>
                <w:sz w:val="28"/>
                <w:szCs w:val="28"/>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9" w:type="pct"/>
            <w:vMerge w:val="restart"/>
            <w:vAlign w:val="center"/>
          </w:tcPr>
          <w:p>
            <w:pPr>
              <w:spacing w:line="400" w:lineRule="exact"/>
              <w:jc w:val="center"/>
              <w:rPr>
                <w:rFonts w:hAnsi="宋体"/>
                <w:sz w:val="28"/>
                <w:szCs w:val="28"/>
                <w:highlight w:val="none"/>
              </w:rPr>
            </w:pPr>
            <w:r>
              <w:rPr>
                <w:rFonts w:hAnsi="宋体"/>
                <w:sz w:val="28"/>
                <w:szCs w:val="28"/>
                <w:highlight w:val="none"/>
              </w:rPr>
              <w:t>2.1.2</w:t>
            </w:r>
          </w:p>
        </w:tc>
        <w:tc>
          <w:tcPr>
            <w:tcW w:w="687" w:type="pct"/>
            <w:gridSpan w:val="2"/>
            <w:vMerge w:val="restart"/>
            <w:vAlign w:val="center"/>
          </w:tcPr>
          <w:p>
            <w:pPr>
              <w:spacing w:line="400" w:lineRule="exact"/>
              <w:jc w:val="center"/>
              <w:rPr>
                <w:rFonts w:hAnsi="宋体"/>
                <w:sz w:val="28"/>
                <w:szCs w:val="28"/>
                <w:highlight w:val="none"/>
              </w:rPr>
            </w:pPr>
            <w:r>
              <w:rPr>
                <w:rFonts w:hAnsi="宋体"/>
                <w:sz w:val="28"/>
                <w:szCs w:val="28"/>
                <w:highlight w:val="none"/>
              </w:rPr>
              <w:t>资格评审标准</w:t>
            </w:r>
          </w:p>
        </w:tc>
        <w:tc>
          <w:tcPr>
            <w:tcW w:w="1303" w:type="pct"/>
            <w:gridSpan w:val="3"/>
            <w:vAlign w:val="center"/>
          </w:tcPr>
          <w:p>
            <w:pPr>
              <w:spacing w:line="400" w:lineRule="exact"/>
              <w:jc w:val="center"/>
              <w:rPr>
                <w:rFonts w:hAnsi="宋体"/>
                <w:sz w:val="28"/>
                <w:szCs w:val="28"/>
                <w:highlight w:val="none"/>
              </w:rPr>
            </w:pPr>
            <w:r>
              <w:rPr>
                <w:rFonts w:hAnsi="宋体"/>
                <w:sz w:val="28"/>
                <w:szCs w:val="28"/>
                <w:highlight w:val="none"/>
              </w:rPr>
              <w:t>营业执照</w:t>
            </w:r>
          </w:p>
        </w:tc>
        <w:tc>
          <w:tcPr>
            <w:tcW w:w="2550" w:type="pct"/>
            <w:vAlign w:val="center"/>
          </w:tcPr>
          <w:p>
            <w:pPr>
              <w:spacing w:line="400" w:lineRule="exact"/>
              <w:jc w:val="center"/>
              <w:rPr>
                <w:rFonts w:hAnsi="宋体"/>
                <w:sz w:val="28"/>
                <w:szCs w:val="28"/>
                <w:highlight w:val="none"/>
              </w:rPr>
            </w:pPr>
            <w:r>
              <w:rPr>
                <w:rFonts w:hAnsi="宋体"/>
                <w:sz w:val="28"/>
                <w:szCs w:val="28"/>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9" w:type="pct"/>
            <w:vMerge w:val="continue"/>
            <w:vAlign w:val="center"/>
          </w:tcPr>
          <w:p>
            <w:pPr>
              <w:spacing w:line="400" w:lineRule="exact"/>
              <w:jc w:val="center"/>
              <w:rPr>
                <w:rFonts w:hAnsi="宋体"/>
                <w:sz w:val="28"/>
                <w:szCs w:val="28"/>
                <w:highlight w:val="none"/>
              </w:rPr>
            </w:pPr>
          </w:p>
        </w:tc>
        <w:tc>
          <w:tcPr>
            <w:tcW w:w="687" w:type="pct"/>
            <w:gridSpan w:val="2"/>
            <w:vMerge w:val="continue"/>
            <w:vAlign w:val="center"/>
          </w:tcPr>
          <w:p>
            <w:pPr>
              <w:spacing w:line="400" w:lineRule="exact"/>
              <w:jc w:val="center"/>
              <w:rPr>
                <w:rFonts w:hAnsi="宋体"/>
                <w:sz w:val="28"/>
                <w:szCs w:val="28"/>
                <w:highlight w:val="none"/>
              </w:rPr>
            </w:pPr>
          </w:p>
        </w:tc>
        <w:tc>
          <w:tcPr>
            <w:tcW w:w="1303" w:type="pct"/>
            <w:gridSpan w:val="3"/>
            <w:vAlign w:val="center"/>
          </w:tcPr>
          <w:p>
            <w:pPr>
              <w:spacing w:line="400" w:lineRule="exact"/>
              <w:jc w:val="center"/>
              <w:rPr>
                <w:rFonts w:hAnsi="宋体"/>
                <w:sz w:val="28"/>
                <w:szCs w:val="28"/>
                <w:highlight w:val="none"/>
              </w:rPr>
            </w:pPr>
            <w:r>
              <w:rPr>
                <w:rFonts w:hAnsi="宋体"/>
                <w:sz w:val="28"/>
                <w:szCs w:val="28"/>
                <w:highlight w:val="none"/>
              </w:rPr>
              <w:t>类似项目业绩</w:t>
            </w:r>
          </w:p>
        </w:tc>
        <w:tc>
          <w:tcPr>
            <w:tcW w:w="2550" w:type="pct"/>
            <w:vAlign w:val="center"/>
          </w:tcPr>
          <w:p>
            <w:pPr>
              <w:spacing w:line="400" w:lineRule="exact"/>
              <w:jc w:val="center"/>
              <w:rPr>
                <w:rFonts w:hAnsi="宋体"/>
                <w:sz w:val="28"/>
                <w:szCs w:val="28"/>
                <w:highlight w:val="none"/>
              </w:rPr>
            </w:pPr>
            <w:r>
              <w:rPr>
                <w:rFonts w:hAnsi="宋体"/>
                <w:sz w:val="28"/>
                <w:szCs w:val="28"/>
                <w:highlight w:val="none"/>
              </w:rPr>
              <w:t>符合第二章“比选申请人须知”第1.4.1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9" w:type="pct"/>
            <w:vMerge w:val="continue"/>
            <w:vAlign w:val="center"/>
          </w:tcPr>
          <w:p>
            <w:pPr>
              <w:spacing w:line="400" w:lineRule="exact"/>
              <w:jc w:val="center"/>
              <w:rPr>
                <w:rFonts w:hAnsi="宋体"/>
                <w:sz w:val="28"/>
                <w:szCs w:val="28"/>
                <w:highlight w:val="none"/>
              </w:rPr>
            </w:pPr>
          </w:p>
        </w:tc>
        <w:tc>
          <w:tcPr>
            <w:tcW w:w="687" w:type="pct"/>
            <w:gridSpan w:val="2"/>
            <w:vMerge w:val="continue"/>
            <w:vAlign w:val="center"/>
          </w:tcPr>
          <w:p>
            <w:pPr>
              <w:spacing w:line="400" w:lineRule="exact"/>
              <w:jc w:val="center"/>
              <w:rPr>
                <w:rFonts w:hAnsi="宋体"/>
                <w:sz w:val="28"/>
                <w:szCs w:val="28"/>
                <w:highlight w:val="none"/>
              </w:rPr>
            </w:pPr>
          </w:p>
        </w:tc>
        <w:tc>
          <w:tcPr>
            <w:tcW w:w="1303" w:type="pct"/>
            <w:gridSpan w:val="3"/>
            <w:vAlign w:val="center"/>
          </w:tcPr>
          <w:p>
            <w:pPr>
              <w:spacing w:line="400" w:lineRule="exact"/>
              <w:jc w:val="center"/>
              <w:rPr>
                <w:rFonts w:hAnsi="宋体"/>
                <w:sz w:val="28"/>
                <w:szCs w:val="28"/>
                <w:highlight w:val="none"/>
              </w:rPr>
            </w:pPr>
            <w:r>
              <w:rPr>
                <w:rFonts w:hAnsi="宋体"/>
                <w:sz w:val="28"/>
                <w:szCs w:val="28"/>
                <w:highlight w:val="none"/>
              </w:rPr>
              <w:t>信誉</w:t>
            </w:r>
          </w:p>
        </w:tc>
        <w:tc>
          <w:tcPr>
            <w:tcW w:w="2550" w:type="pct"/>
            <w:vAlign w:val="center"/>
          </w:tcPr>
          <w:p>
            <w:pPr>
              <w:spacing w:line="400" w:lineRule="exact"/>
              <w:jc w:val="center"/>
              <w:rPr>
                <w:rFonts w:hAnsi="宋体"/>
                <w:sz w:val="28"/>
                <w:szCs w:val="28"/>
                <w:highlight w:val="none"/>
              </w:rPr>
            </w:pPr>
            <w:r>
              <w:rPr>
                <w:rFonts w:hAnsi="宋体"/>
                <w:sz w:val="28"/>
                <w:szCs w:val="28"/>
                <w:highlight w:val="none"/>
              </w:rPr>
              <w:t>符合第二章“比选申请人须知”第1.4.1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9" w:type="pct"/>
            <w:vMerge w:val="continue"/>
            <w:vAlign w:val="center"/>
          </w:tcPr>
          <w:p>
            <w:pPr>
              <w:spacing w:line="400" w:lineRule="exact"/>
              <w:jc w:val="center"/>
              <w:rPr>
                <w:rFonts w:hAnsi="宋体"/>
                <w:sz w:val="28"/>
                <w:szCs w:val="28"/>
                <w:highlight w:val="none"/>
              </w:rPr>
            </w:pPr>
          </w:p>
        </w:tc>
        <w:tc>
          <w:tcPr>
            <w:tcW w:w="687" w:type="pct"/>
            <w:gridSpan w:val="2"/>
            <w:vMerge w:val="continue"/>
            <w:vAlign w:val="center"/>
          </w:tcPr>
          <w:p>
            <w:pPr>
              <w:spacing w:line="400" w:lineRule="exact"/>
              <w:jc w:val="center"/>
              <w:rPr>
                <w:rFonts w:hAnsi="宋体"/>
                <w:sz w:val="28"/>
                <w:szCs w:val="28"/>
                <w:highlight w:val="none"/>
              </w:rPr>
            </w:pPr>
          </w:p>
        </w:tc>
        <w:tc>
          <w:tcPr>
            <w:tcW w:w="1303" w:type="pct"/>
            <w:gridSpan w:val="3"/>
            <w:vAlign w:val="center"/>
          </w:tcPr>
          <w:p>
            <w:pPr>
              <w:spacing w:line="400" w:lineRule="exact"/>
              <w:jc w:val="center"/>
              <w:rPr>
                <w:rFonts w:hAnsi="宋体"/>
                <w:sz w:val="28"/>
                <w:szCs w:val="28"/>
                <w:highlight w:val="none"/>
              </w:rPr>
            </w:pPr>
            <w:r>
              <w:rPr>
                <w:rFonts w:hAnsi="宋体"/>
                <w:sz w:val="28"/>
                <w:szCs w:val="28"/>
                <w:highlight w:val="none"/>
              </w:rPr>
              <w:t>主要人员</w:t>
            </w:r>
          </w:p>
        </w:tc>
        <w:tc>
          <w:tcPr>
            <w:tcW w:w="2550" w:type="pct"/>
            <w:vAlign w:val="center"/>
          </w:tcPr>
          <w:p>
            <w:pPr>
              <w:spacing w:line="400" w:lineRule="exact"/>
              <w:jc w:val="center"/>
              <w:rPr>
                <w:rFonts w:hAnsi="宋体"/>
                <w:sz w:val="28"/>
                <w:szCs w:val="28"/>
                <w:highlight w:val="none"/>
              </w:rPr>
            </w:pPr>
            <w:r>
              <w:rPr>
                <w:rFonts w:hAnsi="宋体"/>
                <w:sz w:val="28"/>
                <w:szCs w:val="28"/>
                <w:highlight w:val="none"/>
              </w:rPr>
              <w:t>符合第二章“比选申请人须知”第1.4.1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9" w:type="pct"/>
            <w:vMerge w:val="continue"/>
            <w:vAlign w:val="center"/>
          </w:tcPr>
          <w:p>
            <w:pPr>
              <w:spacing w:line="400" w:lineRule="exact"/>
              <w:jc w:val="center"/>
              <w:rPr>
                <w:rFonts w:hAnsi="宋体"/>
                <w:sz w:val="28"/>
                <w:szCs w:val="28"/>
                <w:highlight w:val="none"/>
              </w:rPr>
            </w:pPr>
          </w:p>
        </w:tc>
        <w:tc>
          <w:tcPr>
            <w:tcW w:w="687" w:type="pct"/>
            <w:gridSpan w:val="2"/>
            <w:vMerge w:val="continue"/>
            <w:vAlign w:val="center"/>
          </w:tcPr>
          <w:p>
            <w:pPr>
              <w:spacing w:line="400" w:lineRule="exact"/>
              <w:jc w:val="center"/>
              <w:rPr>
                <w:rFonts w:hAnsi="宋体"/>
                <w:sz w:val="28"/>
                <w:szCs w:val="28"/>
                <w:highlight w:val="none"/>
              </w:rPr>
            </w:pPr>
          </w:p>
        </w:tc>
        <w:tc>
          <w:tcPr>
            <w:tcW w:w="1303" w:type="pct"/>
            <w:gridSpan w:val="3"/>
            <w:vAlign w:val="center"/>
          </w:tcPr>
          <w:p>
            <w:pPr>
              <w:spacing w:line="400" w:lineRule="exact"/>
              <w:jc w:val="center"/>
              <w:rPr>
                <w:rFonts w:hAnsi="宋体"/>
                <w:sz w:val="28"/>
                <w:szCs w:val="28"/>
                <w:highlight w:val="none"/>
              </w:rPr>
            </w:pPr>
            <w:r>
              <w:rPr>
                <w:rFonts w:hAnsi="宋体"/>
                <w:sz w:val="28"/>
                <w:szCs w:val="28"/>
                <w:highlight w:val="none"/>
              </w:rPr>
              <w:t>其他要求</w:t>
            </w:r>
          </w:p>
        </w:tc>
        <w:tc>
          <w:tcPr>
            <w:tcW w:w="2550" w:type="pct"/>
            <w:vAlign w:val="center"/>
          </w:tcPr>
          <w:p>
            <w:pPr>
              <w:spacing w:line="400" w:lineRule="exact"/>
              <w:jc w:val="center"/>
              <w:rPr>
                <w:rFonts w:hAnsi="宋体"/>
                <w:sz w:val="28"/>
                <w:szCs w:val="28"/>
                <w:highlight w:val="none"/>
              </w:rPr>
            </w:pPr>
            <w:r>
              <w:rPr>
                <w:rFonts w:hAnsi="宋体"/>
                <w:sz w:val="28"/>
                <w:szCs w:val="28"/>
                <w:highlight w:val="none"/>
              </w:rPr>
              <w:t>符合第二章“比选申请人须知”第1.4.1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9" w:type="pct"/>
            <w:vMerge w:val="restart"/>
            <w:vAlign w:val="center"/>
          </w:tcPr>
          <w:p>
            <w:pPr>
              <w:spacing w:line="400" w:lineRule="exact"/>
              <w:jc w:val="center"/>
              <w:rPr>
                <w:rFonts w:hAnsi="宋体"/>
                <w:sz w:val="28"/>
                <w:szCs w:val="28"/>
                <w:highlight w:val="none"/>
              </w:rPr>
            </w:pPr>
            <w:r>
              <w:rPr>
                <w:rFonts w:hAnsi="宋体"/>
                <w:sz w:val="28"/>
                <w:szCs w:val="28"/>
                <w:highlight w:val="none"/>
              </w:rPr>
              <w:t>2.1.3</w:t>
            </w:r>
          </w:p>
          <w:p>
            <w:pPr>
              <w:spacing w:line="400" w:lineRule="exact"/>
              <w:jc w:val="center"/>
              <w:rPr>
                <w:rFonts w:hAnsi="宋体"/>
                <w:sz w:val="28"/>
                <w:szCs w:val="28"/>
                <w:highlight w:val="none"/>
                <w:lang w:eastAsia="zh-Hans"/>
              </w:rPr>
            </w:pPr>
          </w:p>
        </w:tc>
        <w:tc>
          <w:tcPr>
            <w:tcW w:w="687" w:type="pct"/>
            <w:gridSpan w:val="2"/>
            <w:vMerge w:val="restart"/>
            <w:vAlign w:val="center"/>
          </w:tcPr>
          <w:p>
            <w:pPr>
              <w:spacing w:line="400" w:lineRule="exact"/>
              <w:jc w:val="center"/>
              <w:rPr>
                <w:rFonts w:hAnsi="宋体"/>
                <w:sz w:val="28"/>
                <w:szCs w:val="28"/>
                <w:highlight w:val="none"/>
              </w:rPr>
            </w:pPr>
            <w:r>
              <w:rPr>
                <w:rFonts w:hAnsi="宋体"/>
                <w:sz w:val="28"/>
                <w:szCs w:val="28"/>
                <w:highlight w:val="none"/>
              </w:rPr>
              <w:t>响应性评审标准</w:t>
            </w:r>
          </w:p>
        </w:tc>
        <w:tc>
          <w:tcPr>
            <w:tcW w:w="1303" w:type="pct"/>
            <w:gridSpan w:val="3"/>
            <w:vAlign w:val="center"/>
          </w:tcPr>
          <w:p>
            <w:pPr>
              <w:spacing w:line="400" w:lineRule="exact"/>
              <w:jc w:val="center"/>
              <w:rPr>
                <w:rFonts w:hAnsi="宋体"/>
                <w:sz w:val="28"/>
                <w:szCs w:val="28"/>
                <w:highlight w:val="none"/>
              </w:rPr>
            </w:pPr>
            <w:r>
              <w:rPr>
                <w:rFonts w:hAnsi="宋体"/>
                <w:sz w:val="28"/>
                <w:szCs w:val="28"/>
                <w:highlight w:val="none"/>
              </w:rPr>
              <w:t>比选内容</w:t>
            </w:r>
          </w:p>
        </w:tc>
        <w:tc>
          <w:tcPr>
            <w:tcW w:w="2550" w:type="pct"/>
            <w:vAlign w:val="center"/>
          </w:tcPr>
          <w:p>
            <w:pPr>
              <w:spacing w:line="400" w:lineRule="exact"/>
              <w:jc w:val="center"/>
              <w:rPr>
                <w:rFonts w:hAnsi="宋体"/>
                <w:sz w:val="28"/>
                <w:szCs w:val="28"/>
                <w:highlight w:val="none"/>
              </w:rPr>
            </w:pPr>
            <w:r>
              <w:rPr>
                <w:rFonts w:hAnsi="宋体"/>
                <w:sz w:val="28"/>
                <w:szCs w:val="28"/>
                <w:highlight w:val="none"/>
              </w:rPr>
              <w:t>符合第二章“比选申请人须知”第1.3.1项规定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9" w:type="pct"/>
            <w:vMerge w:val="continue"/>
            <w:vAlign w:val="center"/>
          </w:tcPr>
          <w:p>
            <w:pPr>
              <w:spacing w:line="400" w:lineRule="exact"/>
              <w:jc w:val="center"/>
              <w:rPr>
                <w:rFonts w:hAnsi="宋体"/>
                <w:sz w:val="28"/>
                <w:szCs w:val="28"/>
                <w:highlight w:val="none"/>
              </w:rPr>
            </w:pPr>
          </w:p>
        </w:tc>
        <w:tc>
          <w:tcPr>
            <w:tcW w:w="687" w:type="pct"/>
            <w:gridSpan w:val="2"/>
            <w:vMerge w:val="continue"/>
          </w:tcPr>
          <w:p>
            <w:pPr>
              <w:spacing w:line="400" w:lineRule="exact"/>
              <w:jc w:val="center"/>
              <w:rPr>
                <w:rFonts w:hAnsi="宋体"/>
                <w:sz w:val="28"/>
                <w:szCs w:val="28"/>
                <w:highlight w:val="none"/>
              </w:rPr>
            </w:pPr>
          </w:p>
        </w:tc>
        <w:tc>
          <w:tcPr>
            <w:tcW w:w="1303" w:type="pct"/>
            <w:gridSpan w:val="3"/>
            <w:vAlign w:val="center"/>
          </w:tcPr>
          <w:p>
            <w:pPr>
              <w:spacing w:line="400" w:lineRule="exact"/>
              <w:jc w:val="center"/>
              <w:rPr>
                <w:rFonts w:hAnsi="宋体"/>
                <w:sz w:val="28"/>
                <w:szCs w:val="28"/>
                <w:highlight w:val="none"/>
              </w:rPr>
            </w:pPr>
            <w:r>
              <w:rPr>
                <w:rFonts w:hAnsi="宋体"/>
                <w:sz w:val="28"/>
                <w:szCs w:val="28"/>
                <w:highlight w:val="none"/>
              </w:rPr>
              <w:t>服务周期</w:t>
            </w:r>
          </w:p>
        </w:tc>
        <w:tc>
          <w:tcPr>
            <w:tcW w:w="2550" w:type="pct"/>
            <w:vAlign w:val="center"/>
          </w:tcPr>
          <w:p>
            <w:pPr>
              <w:spacing w:line="400" w:lineRule="exact"/>
              <w:jc w:val="center"/>
              <w:rPr>
                <w:rFonts w:hAnsi="宋体"/>
                <w:sz w:val="28"/>
                <w:szCs w:val="28"/>
                <w:highlight w:val="none"/>
              </w:rPr>
            </w:pPr>
            <w:r>
              <w:rPr>
                <w:rFonts w:hAnsi="宋体"/>
                <w:sz w:val="28"/>
                <w:szCs w:val="28"/>
                <w:highlight w:val="none"/>
              </w:rPr>
              <w:t>符合第二章“比选申请人须知”第1.3.2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9" w:type="pct"/>
            <w:vMerge w:val="continue"/>
            <w:vAlign w:val="center"/>
          </w:tcPr>
          <w:p>
            <w:pPr>
              <w:spacing w:line="400" w:lineRule="exact"/>
              <w:jc w:val="center"/>
              <w:rPr>
                <w:rFonts w:hAnsi="宋体"/>
                <w:sz w:val="28"/>
                <w:szCs w:val="28"/>
                <w:highlight w:val="none"/>
              </w:rPr>
            </w:pPr>
          </w:p>
        </w:tc>
        <w:tc>
          <w:tcPr>
            <w:tcW w:w="687" w:type="pct"/>
            <w:gridSpan w:val="2"/>
            <w:vMerge w:val="continue"/>
          </w:tcPr>
          <w:p>
            <w:pPr>
              <w:spacing w:line="400" w:lineRule="exact"/>
              <w:jc w:val="center"/>
              <w:rPr>
                <w:rFonts w:hAnsi="宋体"/>
                <w:sz w:val="28"/>
                <w:szCs w:val="28"/>
                <w:highlight w:val="none"/>
              </w:rPr>
            </w:pPr>
          </w:p>
        </w:tc>
        <w:tc>
          <w:tcPr>
            <w:tcW w:w="1303" w:type="pct"/>
            <w:gridSpan w:val="3"/>
            <w:vAlign w:val="center"/>
          </w:tcPr>
          <w:p>
            <w:pPr>
              <w:spacing w:line="400" w:lineRule="exact"/>
              <w:jc w:val="center"/>
              <w:rPr>
                <w:rFonts w:hAnsi="宋体"/>
                <w:sz w:val="28"/>
                <w:szCs w:val="28"/>
                <w:highlight w:val="none"/>
              </w:rPr>
            </w:pPr>
            <w:r>
              <w:rPr>
                <w:rFonts w:hAnsi="宋体"/>
                <w:sz w:val="28"/>
                <w:szCs w:val="28"/>
                <w:highlight w:val="none"/>
              </w:rPr>
              <w:t>质量要求</w:t>
            </w:r>
          </w:p>
        </w:tc>
        <w:tc>
          <w:tcPr>
            <w:tcW w:w="2550" w:type="pct"/>
            <w:vAlign w:val="center"/>
          </w:tcPr>
          <w:p>
            <w:pPr>
              <w:spacing w:line="400" w:lineRule="exact"/>
              <w:jc w:val="center"/>
              <w:rPr>
                <w:rFonts w:hAnsi="宋体"/>
                <w:sz w:val="28"/>
                <w:szCs w:val="28"/>
                <w:highlight w:val="none"/>
              </w:rPr>
            </w:pPr>
            <w:r>
              <w:rPr>
                <w:rFonts w:hAnsi="宋体"/>
                <w:sz w:val="28"/>
                <w:szCs w:val="28"/>
                <w:highlight w:val="none"/>
              </w:rPr>
              <w:t>符合第二章“比选申请人须知”第1.3.3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9" w:type="pct"/>
            <w:vMerge w:val="continue"/>
            <w:vAlign w:val="center"/>
          </w:tcPr>
          <w:p>
            <w:pPr>
              <w:spacing w:line="400" w:lineRule="exact"/>
              <w:jc w:val="center"/>
              <w:rPr>
                <w:rFonts w:hAnsi="宋体"/>
                <w:sz w:val="28"/>
                <w:szCs w:val="28"/>
                <w:highlight w:val="none"/>
              </w:rPr>
            </w:pPr>
          </w:p>
        </w:tc>
        <w:tc>
          <w:tcPr>
            <w:tcW w:w="687" w:type="pct"/>
            <w:gridSpan w:val="2"/>
            <w:vMerge w:val="continue"/>
          </w:tcPr>
          <w:p>
            <w:pPr>
              <w:spacing w:line="400" w:lineRule="exact"/>
              <w:jc w:val="center"/>
              <w:rPr>
                <w:rFonts w:hAnsi="宋体"/>
                <w:sz w:val="28"/>
                <w:szCs w:val="28"/>
                <w:highlight w:val="none"/>
              </w:rPr>
            </w:pPr>
          </w:p>
        </w:tc>
        <w:tc>
          <w:tcPr>
            <w:tcW w:w="1303" w:type="pct"/>
            <w:gridSpan w:val="3"/>
            <w:vAlign w:val="center"/>
          </w:tcPr>
          <w:p>
            <w:pPr>
              <w:spacing w:line="400" w:lineRule="exact"/>
              <w:jc w:val="center"/>
              <w:rPr>
                <w:rFonts w:hAnsi="宋体"/>
                <w:sz w:val="28"/>
                <w:szCs w:val="28"/>
                <w:highlight w:val="none"/>
              </w:rPr>
            </w:pPr>
            <w:r>
              <w:rPr>
                <w:rFonts w:hAnsi="宋体"/>
                <w:sz w:val="28"/>
                <w:szCs w:val="28"/>
                <w:highlight w:val="none"/>
              </w:rPr>
              <w:t>比选有效期</w:t>
            </w:r>
          </w:p>
        </w:tc>
        <w:tc>
          <w:tcPr>
            <w:tcW w:w="2550" w:type="pct"/>
            <w:vAlign w:val="center"/>
          </w:tcPr>
          <w:p>
            <w:pPr>
              <w:spacing w:line="400" w:lineRule="exact"/>
              <w:jc w:val="center"/>
              <w:rPr>
                <w:rFonts w:hAnsi="宋体"/>
                <w:sz w:val="28"/>
                <w:szCs w:val="28"/>
                <w:highlight w:val="none"/>
              </w:rPr>
            </w:pPr>
            <w:r>
              <w:rPr>
                <w:rFonts w:hAnsi="宋体"/>
                <w:sz w:val="28"/>
                <w:szCs w:val="28"/>
                <w:highlight w:val="none"/>
              </w:rPr>
              <w:t>符合第二章“比选申请人须知”第3.3.1项规定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9" w:type="pct"/>
            <w:vMerge w:val="continue"/>
            <w:vAlign w:val="center"/>
          </w:tcPr>
          <w:p>
            <w:pPr>
              <w:spacing w:line="400" w:lineRule="exact"/>
              <w:jc w:val="center"/>
              <w:rPr>
                <w:rFonts w:hAnsi="宋体"/>
                <w:sz w:val="28"/>
                <w:szCs w:val="28"/>
                <w:highlight w:val="none"/>
                <w:lang w:eastAsia="zh-Hans"/>
              </w:rPr>
            </w:pPr>
          </w:p>
        </w:tc>
        <w:tc>
          <w:tcPr>
            <w:tcW w:w="687" w:type="pct"/>
            <w:gridSpan w:val="2"/>
            <w:vMerge w:val="continue"/>
          </w:tcPr>
          <w:p>
            <w:pPr>
              <w:spacing w:line="400" w:lineRule="exact"/>
              <w:jc w:val="center"/>
              <w:rPr>
                <w:rFonts w:hAnsi="宋体"/>
                <w:sz w:val="28"/>
                <w:szCs w:val="28"/>
                <w:highlight w:val="none"/>
              </w:rPr>
            </w:pPr>
          </w:p>
        </w:tc>
        <w:tc>
          <w:tcPr>
            <w:tcW w:w="1303" w:type="pct"/>
            <w:gridSpan w:val="3"/>
            <w:vAlign w:val="center"/>
          </w:tcPr>
          <w:p>
            <w:pPr>
              <w:spacing w:line="400" w:lineRule="exact"/>
              <w:jc w:val="center"/>
              <w:rPr>
                <w:rFonts w:hAnsi="宋体"/>
                <w:sz w:val="28"/>
                <w:szCs w:val="28"/>
                <w:highlight w:val="none"/>
              </w:rPr>
            </w:pPr>
            <w:r>
              <w:rPr>
                <w:rFonts w:hAnsi="宋体"/>
                <w:sz w:val="28"/>
                <w:szCs w:val="28"/>
                <w:highlight w:val="none"/>
              </w:rPr>
              <w:t>成本</w:t>
            </w:r>
          </w:p>
        </w:tc>
        <w:tc>
          <w:tcPr>
            <w:tcW w:w="2550" w:type="pct"/>
            <w:vAlign w:val="center"/>
          </w:tcPr>
          <w:p>
            <w:pPr>
              <w:spacing w:line="400" w:lineRule="exact"/>
              <w:jc w:val="center"/>
              <w:rPr>
                <w:rFonts w:hAnsi="宋体"/>
                <w:sz w:val="28"/>
                <w:szCs w:val="28"/>
                <w:highlight w:val="none"/>
              </w:rPr>
            </w:pPr>
            <w:r>
              <w:rPr>
                <w:rFonts w:hAnsi="宋体"/>
                <w:sz w:val="28"/>
                <w:szCs w:val="28"/>
                <w:highlight w:val="none"/>
              </w:rPr>
              <w:t>符合第二章“比选申请人须知” 第10.2项规定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9" w:type="pct"/>
            <w:vMerge w:val="continue"/>
            <w:vAlign w:val="center"/>
          </w:tcPr>
          <w:p>
            <w:pPr>
              <w:spacing w:line="400" w:lineRule="exact"/>
              <w:jc w:val="center"/>
              <w:rPr>
                <w:rFonts w:hAnsi="宋体"/>
                <w:sz w:val="28"/>
                <w:szCs w:val="28"/>
                <w:highlight w:val="none"/>
              </w:rPr>
            </w:pPr>
          </w:p>
        </w:tc>
        <w:tc>
          <w:tcPr>
            <w:tcW w:w="687" w:type="pct"/>
            <w:gridSpan w:val="2"/>
            <w:vMerge w:val="continue"/>
          </w:tcPr>
          <w:p>
            <w:pPr>
              <w:spacing w:line="400" w:lineRule="exact"/>
              <w:jc w:val="center"/>
              <w:rPr>
                <w:rFonts w:hAnsi="宋体"/>
                <w:sz w:val="28"/>
                <w:szCs w:val="28"/>
                <w:highlight w:val="none"/>
              </w:rPr>
            </w:pPr>
          </w:p>
        </w:tc>
        <w:tc>
          <w:tcPr>
            <w:tcW w:w="1303" w:type="pct"/>
            <w:gridSpan w:val="3"/>
            <w:vAlign w:val="center"/>
          </w:tcPr>
          <w:p>
            <w:pPr>
              <w:spacing w:line="400" w:lineRule="exact"/>
              <w:jc w:val="center"/>
              <w:rPr>
                <w:rFonts w:hAnsi="宋体"/>
                <w:sz w:val="28"/>
                <w:szCs w:val="28"/>
                <w:highlight w:val="none"/>
              </w:rPr>
            </w:pPr>
            <w:r>
              <w:rPr>
                <w:rFonts w:hAnsi="宋体"/>
                <w:sz w:val="28"/>
                <w:szCs w:val="28"/>
                <w:highlight w:val="none"/>
              </w:rPr>
              <w:t>权利义务</w:t>
            </w:r>
          </w:p>
        </w:tc>
        <w:tc>
          <w:tcPr>
            <w:tcW w:w="2550" w:type="pct"/>
            <w:vAlign w:val="center"/>
          </w:tcPr>
          <w:p>
            <w:pPr>
              <w:spacing w:line="400" w:lineRule="exact"/>
              <w:jc w:val="center"/>
              <w:rPr>
                <w:rFonts w:hAnsi="宋体"/>
                <w:sz w:val="28"/>
                <w:szCs w:val="28"/>
                <w:highlight w:val="none"/>
              </w:rPr>
            </w:pPr>
            <w:r>
              <w:rPr>
                <w:rFonts w:hAnsi="宋体"/>
                <w:sz w:val="28"/>
                <w:szCs w:val="28"/>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9" w:type="pct"/>
            <w:vMerge w:val="continue"/>
            <w:vAlign w:val="center"/>
          </w:tcPr>
          <w:p>
            <w:pPr>
              <w:spacing w:line="400" w:lineRule="exact"/>
              <w:jc w:val="center"/>
              <w:rPr>
                <w:rFonts w:hAnsi="宋体"/>
                <w:sz w:val="28"/>
                <w:szCs w:val="28"/>
                <w:highlight w:val="none"/>
              </w:rPr>
            </w:pPr>
          </w:p>
        </w:tc>
        <w:tc>
          <w:tcPr>
            <w:tcW w:w="687" w:type="pct"/>
            <w:gridSpan w:val="2"/>
            <w:vMerge w:val="continue"/>
          </w:tcPr>
          <w:p>
            <w:pPr>
              <w:spacing w:line="400" w:lineRule="exact"/>
              <w:jc w:val="center"/>
              <w:rPr>
                <w:rFonts w:hAnsi="宋体"/>
                <w:sz w:val="28"/>
                <w:szCs w:val="28"/>
                <w:highlight w:val="none"/>
              </w:rPr>
            </w:pPr>
          </w:p>
        </w:tc>
        <w:tc>
          <w:tcPr>
            <w:tcW w:w="1303" w:type="pct"/>
            <w:gridSpan w:val="3"/>
            <w:vAlign w:val="center"/>
          </w:tcPr>
          <w:p>
            <w:pPr>
              <w:spacing w:line="400" w:lineRule="exact"/>
              <w:jc w:val="center"/>
              <w:rPr>
                <w:rFonts w:hAnsi="宋体"/>
                <w:sz w:val="28"/>
                <w:szCs w:val="28"/>
                <w:highlight w:val="none"/>
              </w:rPr>
            </w:pPr>
            <w:r>
              <w:rPr>
                <w:rFonts w:hAnsi="宋体"/>
                <w:sz w:val="28"/>
                <w:szCs w:val="28"/>
                <w:highlight w:val="none"/>
              </w:rPr>
              <w:t>服务内容和要求</w:t>
            </w:r>
          </w:p>
        </w:tc>
        <w:tc>
          <w:tcPr>
            <w:tcW w:w="2550" w:type="pct"/>
            <w:vAlign w:val="center"/>
          </w:tcPr>
          <w:p>
            <w:pPr>
              <w:spacing w:line="400" w:lineRule="exact"/>
              <w:jc w:val="center"/>
              <w:rPr>
                <w:rFonts w:hAnsi="宋体"/>
                <w:sz w:val="28"/>
                <w:szCs w:val="28"/>
                <w:highlight w:val="none"/>
              </w:rPr>
            </w:pPr>
            <w:r>
              <w:rPr>
                <w:rFonts w:hAnsi="宋体"/>
                <w:sz w:val="28"/>
                <w:szCs w:val="28"/>
                <w:highlight w:val="none"/>
              </w:rPr>
              <w:t>符合第四章“附件”规定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9" w:type="pct"/>
            <w:vMerge w:val="continue"/>
            <w:vAlign w:val="center"/>
          </w:tcPr>
          <w:p>
            <w:pPr>
              <w:spacing w:line="400" w:lineRule="exact"/>
              <w:jc w:val="center"/>
              <w:rPr>
                <w:rFonts w:hAnsi="宋体"/>
                <w:sz w:val="28"/>
                <w:szCs w:val="28"/>
                <w:highlight w:val="none"/>
              </w:rPr>
            </w:pPr>
          </w:p>
        </w:tc>
        <w:tc>
          <w:tcPr>
            <w:tcW w:w="687" w:type="pct"/>
            <w:gridSpan w:val="2"/>
            <w:vMerge w:val="continue"/>
          </w:tcPr>
          <w:p>
            <w:pPr>
              <w:spacing w:line="400" w:lineRule="exact"/>
              <w:jc w:val="center"/>
              <w:rPr>
                <w:rFonts w:hAnsi="宋体"/>
                <w:sz w:val="28"/>
                <w:szCs w:val="28"/>
                <w:highlight w:val="none"/>
              </w:rPr>
            </w:pPr>
          </w:p>
        </w:tc>
        <w:tc>
          <w:tcPr>
            <w:tcW w:w="1303" w:type="pct"/>
            <w:gridSpan w:val="3"/>
            <w:vAlign w:val="center"/>
          </w:tcPr>
          <w:p>
            <w:pPr>
              <w:spacing w:line="400" w:lineRule="exact"/>
              <w:jc w:val="center"/>
              <w:rPr>
                <w:rFonts w:hAnsi="宋体"/>
                <w:sz w:val="28"/>
                <w:szCs w:val="28"/>
                <w:highlight w:val="none"/>
              </w:rPr>
            </w:pPr>
            <w:r>
              <w:rPr>
                <w:rFonts w:hAnsi="宋体"/>
                <w:sz w:val="28"/>
                <w:szCs w:val="28"/>
                <w:highlight w:val="none"/>
              </w:rPr>
              <w:t>比选最高限价</w:t>
            </w:r>
          </w:p>
        </w:tc>
        <w:tc>
          <w:tcPr>
            <w:tcW w:w="2550" w:type="pct"/>
            <w:vAlign w:val="center"/>
          </w:tcPr>
          <w:p>
            <w:pPr>
              <w:spacing w:line="400" w:lineRule="exact"/>
              <w:jc w:val="center"/>
              <w:rPr>
                <w:rFonts w:hAnsi="宋体"/>
                <w:sz w:val="28"/>
                <w:szCs w:val="28"/>
                <w:highlight w:val="none"/>
              </w:rPr>
            </w:pPr>
            <w:r>
              <w:rPr>
                <w:rFonts w:hAnsi="宋体"/>
                <w:sz w:val="28"/>
                <w:szCs w:val="28"/>
                <w:highlight w:val="none"/>
              </w:rPr>
              <w:t>比选报价（修正价）不得超过第二章“比选申请人须知”8.1项规定的比选最高限价。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6" w:type="pct"/>
            <w:gridSpan w:val="3"/>
            <w:vAlign w:val="center"/>
          </w:tcPr>
          <w:p>
            <w:pPr>
              <w:spacing w:line="400" w:lineRule="exact"/>
              <w:jc w:val="center"/>
              <w:rPr>
                <w:rFonts w:hAnsi="宋体"/>
                <w:sz w:val="28"/>
                <w:szCs w:val="28"/>
                <w:highlight w:val="none"/>
              </w:rPr>
            </w:pPr>
            <w:r>
              <w:rPr>
                <w:rFonts w:hAnsi="宋体"/>
                <w:sz w:val="28"/>
                <w:szCs w:val="28"/>
                <w:highlight w:val="none"/>
              </w:rPr>
              <w:t>2.2.2</w:t>
            </w:r>
          </w:p>
        </w:tc>
        <w:tc>
          <w:tcPr>
            <w:tcW w:w="1303" w:type="pct"/>
            <w:gridSpan w:val="3"/>
            <w:vAlign w:val="center"/>
          </w:tcPr>
          <w:p>
            <w:pPr>
              <w:spacing w:line="400" w:lineRule="exact"/>
              <w:jc w:val="center"/>
              <w:rPr>
                <w:rFonts w:hAnsi="宋体"/>
                <w:sz w:val="28"/>
                <w:szCs w:val="28"/>
                <w:highlight w:val="none"/>
              </w:rPr>
            </w:pPr>
            <w:r>
              <w:rPr>
                <w:rFonts w:hAnsi="宋体"/>
                <w:sz w:val="28"/>
                <w:szCs w:val="28"/>
                <w:highlight w:val="none"/>
              </w:rPr>
              <w:t>分值构成（总分100分）</w:t>
            </w:r>
          </w:p>
        </w:tc>
        <w:tc>
          <w:tcPr>
            <w:tcW w:w="2550" w:type="pct"/>
            <w:vAlign w:val="center"/>
          </w:tcPr>
          <w:p>
            <w:pPr>
              <w:spacing w:line="400" w:lineRule="exact"/>
              <w:jc w:val="center"/>
              <w:rPr>
                <w:rFonts w:hAnsi="宋体"/>
                <w:sz w:val="28"/>
                <w:szCs w:val="28"/>
                <w:highlight w:val="none"/>
              </w:rPr>
            </w:pPr>
            <w:r>
              <w:rPr>
                <w:rFonts w:hAnsi="宋体"/>
                <w:sz w:val="28"/>
                <w:szCs w:val="28"/>
                <w:highlight w:val="none"/>
              </w:rPr>
              <w:t>风险评审：   30  分</w:t>
            </w:r>
          </w:p>
          <w:p>
            <w:pPr>
              <w:spacing w:line="400" w:lineRule="exact"/>
              <w:jc w:val="center"/>
              <w:rPr>
                <w:rFonts w:hAnsi="宋体"/>
                <w:sz w:val="28"/>
                <w:szCs w:val="28"/>
                <w:highlight w:val="none"/>
              </w:rPr>
            </w:pPr>
            <w:r>
              <w:rPr>
                <w:rFonts w:hAnsi="宋体"/>
                <w:sz w:val="28"/>
                <w:szCs w:val="28"/>
                <w:highlight w:val="none"/>
              </w:rPr>
              <w:t>商务评审：   30  分</w:t>
            </w:r>
          </w:p>
          <w:p>
            <w:pPr>
              <w:spacing w:line="400" w:lineRule="exact"/>
              <w:jc w:val="center"/>
              <w:rPr>
                <w:rFonts w:hAnsi="宋体"/>
                <w:sz w:val="28"/>
                <w:szCs w:val="28"/>
                <w:highlight w:val="none"/>
              </w:rPr>
            </w:pPr>
            <w:r>
              <w:rPr>
                <w:rFonts w:hAnsi="宋体"/>
                <w:sz w:val="28"/>
                <w:szCs w:val="28"/>
                <w:highlight w:val="none"/>
              </w:rPr>
              <w:t>技术评审：   40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6" w:type="pct"/>
            <w:gridSpan w:val="3"/>
            <w:vAlign w:val="center"/>
          </w:tcPr>
          <w:p>
            <w:pPr>
              <w:spacing w:line="400" w:lineRule="exact"/>
              <w:jc w:val="center"/>
              <w:rPr>
                <w:rFonts w:hAnsi="宋体"/>
                <w:sz w:val="28"/>
                <w:szCs w:val="28"/>
                <w:highlight w:val="none"/>
              </w:rPr>
            </w:pPr>
            <w:r>
              <w:rPr>
                <w:rFonts w:hAnsi="宋体"/>
                <w:sz w:val="28"/>
                <w:szCs w:val="28"/>
                <w:highlight w:val="none"/>
              </w:rPr>
              <w:t>2.2.2（1）</w:t>
            </w:r>
          </w:p>
        </w:tc>
        <w:tc>
          <w:tcPr>
            <w:tcW w:w="1303" w:type="pct"/>
            <w:gridSpan w:val="3"/>
            <w:vAlign w:val="center"/>
          </w:tcPr>
          <w:p>
            <w:pPr>
              <w:spacing w:line="400" w:lineRule="exact"/>
              <w:jc w:val="center"/>
              <w:rPr>
                <w:rFonts w:hAnsi="宋体"/>
                <w:sz w:val="28"/>
                <w:szCs w:val="28"/>
                <w:highlight w:val="none"/>
              </w:rPr>
            </w:pPr>
            <w:r>
              <w:rPr>
                <w:rFonts w:hAnsi="宋体"/>
                <w:sz w:val="28"/>
                <w:szCs w:val="28"/>
                <w:highlight w:val="none"/>
              </w:rPr>
              <w:t>评审基准价计算方法</w:t>
            </w:r>
          </w:p>
        </w:tc>
        <w:tc>
          <w:tcPr>
            <w:tcW w:w="2550" w:type="pct"/>
            <w:vAlign w:val="center"/>
          </w:tcPr>
          <w:p>
            <w:pPr>
              <w:spacing w:line="400" w:lineRule="exact"/>
              <w:jc w:val="center"/>
              <w:rPr>
                <w:rFonts w:hAnsi="宋体"/>
                <w:sz w:val="28"/>
                <w:szCs w:val="28"/>
                <w:highlight w:val="none"/>
              </w:rPr>
            </w:pPr>
            <w:r>
              <w:rPr>
                <w:rFonts w:hAnsi="宋体"/>
                <w:sz w:val="28"/>
                <w:szCs w:val="28"/>
                <w:highlight w:val="none"/>
              </w:rPr>
              <w:t>采用有效报价（经实质性审查合格的比选申请文件的总报价，报价有修正的，以修正后的价格为准）的平均值为评审基准价C。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6" w:type="pct"/>
            <w:gridSpan w:val="3"/>
            <w:vAlign w:val="center"/>
          </w:tcPr>
          <w:p>
            <w:pPr>
              <w:spacing w:line="400" w:lineRule="exact"/>
              <w:jc w:val="center"/>
              <w:rPr>
                <w:rFonts w:hAnsi="宋体"/>
                <w:sz w:val="28"/>
                <w:szCs w:val="28"/>
                <w:highlight w:val="none"/>
              </w:rPr>
            </w:pPr>
            <w:r>
              <w:rPr>
                <w:rFonts w:hAnsi="宋体"/>
                <w:sz w:val="28"/>
                <w:szCs w:val="28"/>
                <w:highlight w:val="none"/>
              </w:rPr>
              <w:t>2.2.2（2）</w:t>
            </w:r>
          </w:p>
        </w:tc>
        <w:tc>
          <w:tcPr>
            <w:tcW w:w="1303" w:type="pct"/>
            <w:gridSpan w:val="3"/>
            <w:vAlign w:val="center"/>
          </w:tcPr>
          <w:p>
            <w:pPr>
              <w:spacing w:line="400" w:lineRule="exact"/>
              <w:jc w:val="center"/>
              <w:rPr>
                <w:rFonts w:hAnsi="宋体"/>
                <w:sz w:val="28"/>
                <w:szCs w:val="28"/>
                <w:highlight w:val="none"/>
              </w:rPr>
            </w:pPr>
            <w:r>
              <w:rPr>
                <w:rFonts w:hAnsi="宋体"/>
                <w:sz w:val="28"/>
                <w:szCs w:val="28"/>
                <w:highlight w:val="none"/>
              </w:rPr>
              <w:t>比选申请报价的偏差计算公式</w:t>
            </w:r>
          </w:p>
        </w:tc>
        <w:tc>
          <w:tcPr>
            <w:tcW w:w="2550" w:type="pct"/>
            <w:vAlign w:val="center"/>
          </w:tcPr>
          <w:p>
            <w:pPr>
              <w:spacing w:line="400" w:lineRule="exact"/>
              <w:jc w:val="center"/>
              <w:rPr>
                <w:rFonts w:hAnsi="宋体"/>
                <w:sz w:val="28"/>
                <w:szCs w:val="28"/>
                <w:highlight w:val="none"/>
              </w:rPr>
            </w:pPr>
            <w:r>
              <w:rPr>
                <w:rFonts w:hAnsi="宋体"/>
                <w:sz w:val="28"/>
                <w:szCs w:val="28"/>
                <w:highlight w:val="none"/>
              </w:rPr>
              <w:t>偏差率=100%×（比选申请人报价-评审基准价）/评审基准价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6" w:type="pct"/>
            <w:gridSpan w:val="3"/>
            <w:vAlign w:val="center"/>
          </w:tcPr>
          <w:p>
            <w:pPr>
              <w:spacing w:line="400" w:lineRule="exact"/>
              <w:jc w:val="center"/>
              <w:rPr>
                <w:rFonts w:hAnsi="宋体"/>
                <w:sz w:val="28"/>
                <w:szCs w:val="28"/>
                <w:highlight w:val="none"/>
              </w:rPr>
            </w:pPr>
            <w:r>
              <w:rPr>
                <w:rFonts w:hAnsi="宋体"/>
                <w:sz w:val="28"/>
                <w:szCs w:val="28"/>
                <w:highlight w:val="none"/>
              </w:rPr>
              <w:t xml:space="preserve">2.2.3   </w:t>
            </w:r>
          </w:p>
        </w:tc>
        <w:tc>
          <w:tcPr>
            <w:tcW w:w="966" w:type="pct"/>
            <w:gridSpan w:val="2"/>
            <w:vAlign w:val="center"/>
          </w:tcPr>
          <w:p>
            <w:pPr>
              <w:spacing w:line="400" w:lineRule="exact"/>
              <w:jc w:val="center"/>
              <w:rPr>
                <w:rFonts w:hAnsi="宋体"/>
                <w:sz w:val="28"/>
                <w:szCs w:val="28"/>
                <w:highlight w:val="none"/>
              </w:rPr>
            </w:pPr>
            <w:r>
              <w:rPr>
                <w:rFonts w:hAnsi="宋体"/>
                <w:sz w:val="28"/>
                <w:szCs w:val="28"/>
                <w:highlight w:val="none"/>
              </w:rPr>
              <w:t>评审因素</w:t>
            </w:r>
          </w:p>
        </w:tc>
        <w:tc>
          <w:tcPr>
            <w:tcW w:w="336" w:type="pct"/>
            <w:vAlign w:val="center"/>
          </w:tcPr>
          <w:p>
            <w:pPr>
              <w:spacing w:line="400" w:lineRule="exact"/>
              <w:jc w:val="center"/>
              <w:rPr>
                <w:rFonts w:hAnsi="宋体"/>
                <w:sz w:val="28"/>
                <w:szCs w:val="28"/>
                <w:highlight w:val="none"/>
              </w:rPr>
            </w:pPr>
            <w:r>
              <w:rPr>
                <w:rFonts w:hAnsi="宋体"/>
                <w:sz w:val="28"/>
                <w:szCs w:val="28"/>
                <w:highlight w:val="none"/>
              </w:rPr>
              <w:t>分值</w:t>
            </w:r>
          </w:p>
        </w:tc>
        <w:tc>
          <w:tcPr>
            <w:tcW w:w="2550" w:type="pct"/>
            <w:vAlign w:val="center"/>
          </w:tcPr>
          <w:p>
            <w:pPr>
              <w:spacing w:line="400" w:lineRule="exact"/>
              <w:jc w:val="center"/>
              <w:rPr>
                <w:rFonts w:hAnsi="宋体"/>
                <w:sz w:val="28"/>
                <w:szCs w:val="28"/>
                <w:highlight w:val="none"/>
              </w:rPr>
            </w:pPr>
            <w:r>
              <w:rPr>
                <w:rFonts w:hAnsi="宋体"/>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1" w:type="pct"/>
            <w:gridSpan w:val="2"/>
            <w:vMerge w:val="restart"/>
            <w:vAlign w:val="center"/>
          </w:tcPr>
          <w:p>
            <w:pPr>
              <w:spacing w:line="400" w:lineRule="exact"/>
              <w:jc w:val="center"/>
              <w:rPr>
                <w:rFonts w:hAnsi="宋体"/>
                <w:sz w:val="28"/>
                <w:szCs w:val="28"/>
                <w:highlight w:val="none"/>
              </w:rPr>
            </w:pPr>
            <w:r>
              <w:rPr>
                <w:rFonts w:hAnsi="宋体"/>
                <w:sz w:val="28"/>
                <w:szCs w:val="28"/>
                <w:highlight w:val="none"/>
              </w:rPr>
              <w:t>2.2.3（1）</w:t>
            </w:r>
          </w:p>
        </w:tc>
        <w:tc>
          <w:tcPr>
            <w:tcW w:w="515" w:type="pct"/>
            <w:vMerge w:val="restart"/>
            <w:vAlign w:val="center"/>
          </w:tcPr>
          <w:p>
            <w:pPr>
              <w:spacing w:line="400" w:lineRule="exact"/>
              <w:jc w:val="center"/>
              <w:rPr>
                <w:rFonts w:hAnsi="宋体"/>
                <w:sz w:val="28"/>
                <w:szCs w:val="28"/>
                <w:highlight w:val="none"/>
              </w:rPr>
            </w:pPr>
            <w:r>
              <w:rPr>
                <w:rFonts w:hAnsi="宋体"/>
                <w:sz w:val="28"/>
                <w:szCs w:val="28"/>
                <w:highlight w:val="none"/>
              </w:rPr>
              <w:t>风险评审</w:t>
            </w:r>
          </w:p>
          <w:p>
            <w:pPr>
              <w:spacing w:line="400" w:lineRule="exact"/>
              <w:jc w:val="center"/>
              <w:rPr>
                <w:rFonts w:hAnsi="宋体"/>
                <w:sz w:val="28"/>
                <w:szCs w:val="28"/>
                <w:highlight w:val="none"/>
              </w:rPr>
            </w:pPr>
            <w:r>
              <w:rPr>
                <w:rFonts w:hAnsi="宋体"/>
                <w:sz w:val="28"/>
                <w:szCs w:val="28"/>
                <w:highlight w:val="none"/>
              </w:rPr>
              <w:t>评分标准（30分）</w:t>
            </w:r>
          </w:p>
        </w:tc>
        <w:tc>
          <w:tcPr>
            <w:tcW w:w="966" w:type="pct"/>
            <w:gridSpan w:val="2"/>
            <w:vAlign w:val="center"/>
          </w:tcPr>
          <w:p>
            <w:pPr>
              <w:spacing w:line="400" w:lineRule="exact"/>
              <w:jc w:val="center"/>
              <w:rPr>
                <w:rFonts w:hAnsi="宋体"/>
                <w:sz w:val="28"/>
                <w:szCs w:val="28"/>
                <w:highlight w:val="none"/>
              </w:rPr>
            </w:pPr>
            <w:r>
              <w:rPr>
                <w:rFonts w:hAnsi="宋体"/>
                <w:sz w:val="28"/>
                <w:szCs w:val="28"/>
                <w:highlight w:val="none"/>
              </w:rPr>
              <w:t>项目</w:t>
            </w:r>
          </w:p>
          <w:p>
            <w:pPr>
              <w:spacing w:line="400" w:lineRule="exact"/>
              <w:jc w:val="center"/>
              <w:rPr>
                <w:rFonts w:hAnsi="宋体"/>
                <w:sz w:val="28"/>
                <w:szCs w:val="28"/>
                <w:highlight w:val="none"/>
              </w:rPr>
            </w:pPr>
            <w:r>
              <w:rPr>
                <w:rFonts w:hAnsi="宋体"/>
                <w:sz w:val="28"/>
                <w:szCs w:val="28"/>
                <w:highlight w:val="none"/>
              </w:rPr>
              <w:t>负责人</w:t>
            </w:r>
          </w:p>
        </w:tc>
        <w:tc>
          <w:tcPr>
            <w:tcW w:w="336" w:type="pct"/>
            <w:vAlign w:val="center"/>
          </w:tcPr>
          <w:p>
            <w:pPr>
              <w:spacing w:line="400" w:lineRule="exact"/>
              <w:jc w:val="center"/>
              <w:rPr>
                <w:rFonts w:hAnsi="宋体"/>
                <w:sz w:val="28"/>
                <w:szCs w:val="28"/>
                <w:highlight w:val="none"/>
              </w:rPr>
            </w:pPr>
            <w:r>
              <w:rPr>
                <w:rFonts w:hAnsi="宋体"/>
                <w:sz w:val="28"/>
                <w:szCs w:val="28"/>
                <w:highlight w:val="none"/>
              </w:rPr>
              <w:t>12</w:t>
            </w:r>
          </w:p>
        </w:tc>
        <w:tc>
          <w:tcPr>
            <w:tcW w:w="2550" w:type="pct"/>
            <w:vAlign w:val="center"/>
          </w:tcPr>
          <w:p>
            <w:pPr>
              <w:pStyle w:val="7"/>
              <w:spacing w:line="400" w:lineRule="exact"/>
              <w:rPr>
                <w:rFonts w:ascii="宋体" w:hAnsi="宋体"/>
                <w:sz w:val="28"/>
                <w:szCs w:val="28"/>
                <w:highlight w:val="none"/>
              </w:rPr>
            </w:pPr>
            <w:r>
              <w:rPr>
                <w:rFonts w:ascii="宋体" w:hAnsi="宋体"/>
                <w:spacing w:val="1"/>
                <w:kern w:val="0"/>
                <w:sz w:val="28"/>
                <w:szCs w:val="28"/>
                <w:highlight w:val="none"/>
              </w:rPr>
              <w:t>在1个国有企业人力资源咨询项目中担任过项目负责人得</w:t>
            </w:r>
            <w:r>
              <w:rPr>
                <w:rFonts w:hint="eastAsia" w:ascii="宋体" w:hAnsi="宋体"/>
                <w:spacing w:val="1"/>
                <w:kern w:val="0"/>
                <w:sz w:val="28"/>
                <w:szCs w:val="28"/>
                <w:highlight w:val="none"/>
                <w:lang w:val="en-US" w:eastAsia="zh-CN"/>
              </w:rPr>
              <w:t>8</w:t>
            </w:r>
            <w:r>
              <w:rPr>
                <w:rFonts w:ascii="宋体" w:hAnsi="宋体"/>
                <w:spacing w:val="1"/>
                <w:kern w:val="0"/>
                <w:sz w:val="28"/>
                <w:szCs w:val="28"/>
                <w:highlight w:val="none"/>
              </w:rPr>
              <w:t>分，每增加一个类似业绩加2分，此项最高得</w:t>
            </w:r>
            <w:r>
              <w:rPr>
                <w:rFonts w:hint="eastAsia" w:ascii="宋体" w:hAnsi="宋体"/>
                <w:spacing w:val="1"/>
                <w:kern w:val="0"/>
                <w:sz w:val="28"/>
                <w:szCs w:val="28"/>
                <w:highlight w:val="none"/>
              </w:rPr>
              <w:t>12</w:t>
            </w:r>
            <w:r>
              <w:rPr>
                <w:rFonts w:ascii="宋体" w:hAnsi="宋体"/>
                <w:spacing w:val="1"/>
                <w:kern w:val="0"/>
                <w:sz w:val="28"/>
                <w:szCs w:val="28"/>
                <w:highlight w:val="none"/>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1" w:type="pct"/>
            <w:gridSpan w:val="2"/>
            <w:vMerge w:val="continue"/>
            <w:vAlign w:val="center"/>
          </w:tcPr>
          <w:p>
            <w:pPr>
              <w:spacing w:line="400" w:lineRule="exact"/>
              <w:jc w:val="center"/>
              <w:rPr>
                <w:rFonts w:hAnsi="宋体"/>
                <w:sz w:val="28"/>
                <w:szCs w:val="28"/>
                <w:highlight w:val="none"/>
              </w:rPr>
            </w:pPr>
          </w:p>
        </w:tc>
        <w:tc>
          <w:tcPr>
            <w:tcW w:w="515" w:type="pct"/>
            <w:vMerge w:val="continue"/>
            <w:vAlign w:val="center"/>
          </w:tcPr>
          <w:p>
            <w:pPr>
              <w:spacing w:line="400" w:lineRule="exact"/>
              <w:jc w:val="center"/>
              <w:rPr>
                <w:rFonts w:hAnsi="宋体"/>
                <w:sz w:val="28"/>
                <w:szCs w:val="28"/>
                <w:highlight w:val="none"/>
              </w:rPr>
            </w:pPr>
          </w:p>
        </w:tc>
        <w:tc>
          <w:tcPr>
            <w:tcW w:w="966" w:type="pct"/>
            <w:gridSpan w:val="2"/>
            <w:vAlign w:val="center"/>
          </w:tcPr>
          <w:p>
            <w:pPr>
              <w:spacing w:line="400" w:lineRule="exact"/>
              <w:jc w:val="center"/>
              <w:rPr>
                <w:rFonts w:hAnsi="宋体"/>
                <w:sz w:val="28"/>
                <w:szCs w:val="28"/>
                <w:highlight w:val="none"/>
              </w:rPr>
            </w:pPr>
            <w:r>
              <w:rPr>
                <w:rFonts w:hAnsi="宋体"/>
                <w:sz w:val="28"/>
                <w:szCs w:val="28"/>
                <w:highlight w:val="none"/>
              </w:rPr>
              <w:t>其他主要人员配置</w:t>
            </w:r>
          </w:p>
        </w:tc>
        <w:tc>
          <w:tcPr>
            <w:tcW w:w="336" w:type="pct"/>
            <w:vAlign w:val="center"/>
          </w:tcPr>
          <w:p>
            <w:pPr>
              <w:spacing w:line="400" w:lineRule="exact"/>
              <w:jc w:val="center"/>
              <w:rPr>
                <w:rFonts w:hAnsi="宋体"/>
                <w:sz w:val="28"/>
                <w:szCs w:val="28"/>
                <w:highlight w:val="none"/>
              </w:rPr>
            </w:pPr>
            <w:r>
              <w:rPr>
                <w:rFonts w:hAnsi="宋体"/>
                <w:sz w:val="28"/>
                <w:szCs w:val="28"/>
                <w:highlight w:val="none"/>
              </w:rPr>
              <w:t xml:space="preserve">3 </w:t>
            </w:r>
          </w:p>
        </w:tc>
        <w:tc>
          <w:tcPr>
            <w:tcW w:w="2550" w:type="pct"/>
            <w:vAlign w:val="center"/>
          </w:tcPr>
          <w:p>
            <w:pPr>
              <w:spacing w:line="400" w:lineRule="exact"/>
              <w:rPr>
                <w:rFonts w:hAnsi="宋体"/>
                <w:sz w:val="28"/>
                <w:szCs w:val="28"/>
                <w:highlight w:val="none"/>
                <w:lang w:eastAsia="zh-Hans"/>
              </w:rPr>
            </w:pPr>
            <w:r>
              <w:rPr>
                <w:rFonts w:hAnsi="宋体"/>
                <w:spacing w:val="1"/>
                <w:sz w:val="28"/>
                <w:szCs w:val="28"/>
                <w:highlight w:val="none"/>
              </w:rPr>
              <w:t>主要成员有3个</w:t>
            </w:r>
            <w:r>
              <w:rPr>
                <w:rFonts w:hint="eastAsia" w:hAnsi="宋体"/>
                <w:spacing w:val="1"/>
                <w:sz w:val="28"/>
                <w:szCs w:val="28"/>
                <w:highlight w:val="none"/>
                <w:lang w:val="en-US" w:eastAsia="zh-CN"/>
              </w:rPr>
              <w:t>及</w:t>
            </w:r>
            <w:r>
              <w:rPr>
                <w:rFonts w:hAnsi="宋体"/>
                <w:spacing w:val="1"/>
                <w:sz w:val="28"/>
                <w:szCs w:val="28"/>
                <w:highlight w:val="none"/>
              </w:rPr>
              <w:t>以上</w:t>
            </w:r>
            <w:r>
              <w:rPr>
                <w:rFonts w:hAnsi="宋体"/>
                <w:spacing w:val="1"/>
                <w:sz w:val="28"/>
                <w:szCs w:val="28"/>
                <w:highlight w:val="none"/>
                <w:lang w:eastAsia="zh-Hans"/>
              </w:rPr>
              <w:t>交通</w:t>
            </w:r>
            <w:r>
              <w:rPr>
                <w:rFonts w:hAnsi="宋体"/>
                <w:spacing w:val="1"/>
                <w:sz w:val="28"/>
                <w:szCs w:val="28"/>
                <w:highlight w:val="none"/>
              </w:rPr>
              <w:t>系统业绩得3分；主要成员有2个</w:t>
            </w:r>
            <w:r>
              <w:rPr>
                <w:rFonts w:hAnsi="宋体"/>
                <w:spacing w:val="1"/>
                <w:sz w:val="28"/>
                <w:szCs w:val="28"/>
                <w:highlight w:val="none"/>
                <w:lang w:eastAsia="zh-Hans"/>
              </w:rPr>
              <w:t>交通</w:t>
            </w:r>
            <w:r>
              <w:rPr>
                <w:rFonts w:hAnsi="宋体"/>
                <w:spacing w:val="1"/>
                <w:sz w:val="28"/>
                <w:szCs w:val="28"/>
                <w:highlight w:val="none"/>
              </w:rPr>
              <w:t>系统业绩得2分 ；主要成员有1个</w:t>
            </w:r>
            <w:r>
              <w:rPr>
                <w:rFonts w:hAnsi="宋体"/>
                <w:spacing w:val="1"/>
                <w:sz w:val="28"/>
                <w:szCs w:val="28"/>
                <w:highlight w:val="none"/>
                <w:lang w:eastAsia="zh-Hans"/>
              </w:rPr>
              <w:t>交通</w:t>
            </w:r>
            <w:r>
              <w:rPr>
                <w:rFonts w:hAnsi="宋体"/>
                <w:spacing w:val="1"/>
                <w:sz w:val="28"/>
                <w:szCs w:val="28"/>
                <w:highlight w:val="none"/>
              </w:rPr>
              <w:t>系统业绩得1分。没有</w:t>
            </w:r>
            <w:r>
              <w:rPr>
                <w:rFonts w:hAnsi="宋体"/>
                <w:spacing w:val="1"/>
                <w:sz w:val="28"/>
                <w:szCs w:val="28"/>
                <w:highlight w:val="none"/>
                <w:lang w:eastAsia="zh-Hans"/>
              </w:rPr>
              <w:t>交通</w:t>
            </w:r>
            <w:r>
              <w:rPr>
                <w:rFonts w:hAnsi="宋体"/>
                <w:spacing w:val="1"/>
                <w:sz w:val="28"/>
                <w:szCs w:val="28"/>
                <w:highlight w:val="none"/>
              </w:rPr>
              <w:t>系统业绩不得分</w:t>
            </w:r>
            <w:r>
              <w:rPr>
                <w:rFonts w:hAnsi="宋体"/>
                <w:spacing w:val="1"/>
                <w:sz w:val="28"/>
                <w:szCs w:val="28"/>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1" w:type="pct"/>
            <w:gridSpan w:val="2"/>
            <w:vMerge w:val="continue"/>
            <w:vAlign w:val="center"/>
          </w:tcPr>
          <w:p>
            <w:pPr>
              <w:spacing w:line="400" w:lineRule="exact"/>
              <w:jc w:val="center"/>
              <w:rPr>
                <w:rFonts w:hAnsi="宋体"/>
                <w:sz w:val="28"/>
                <w:szCs w:val="28"/>
                <w:highlight w:val="none"/>
              </w:rPr>
            </w:pPr>
          </w:p>
        </w:tc>
        <w:tc>
          <w:tcPr>
            <w:tcW w:w="515" w:type="pct"/>
            <w:vMerge w:val="continue"/>
            <w:vAlign w:val="center"/>
          </w:tcPr>
          <w:p>
            <w:pPr>
              <w:spacing w:line="400" w:lineRule="exact"/>
              <w:jc w:val="center"/>
              <w:rPr>
                <w:rFonts w:hAnsi="宋体"/>
                <w:sz w:val="28"/>
                <w:szCs w:val="28"/>
                <w:highlight w:val="none"/>
              </w:rPr>
            </w:pPr>
          </w:p>
        </w:tc>
        <w:tc>
          <w:tcPr>
            <w:tcW w:w="966" w:type="pct"/>
            <w:gridSpan w:val="2"/>
            <w:vAlign w:val="center"/>
          </w:tcPr>
          <w:p>
            <w:pPr>
              <w:spacing w:line="400" w:lineRule="exact"/>
              <w:jc w:val="center"/>
              <w:rPr>
                <w:rFonts w:hAnsi="宋体"/>
                <w:sz w:val="28"/>
                <w:szCs w:val="28"/>
                <w:highlight w:val="none"/>
              </w:rPr>
            </w:pPr>
            <w:r>
              <w:rPr>
                <w:rFonts w:hAnsi="宋体"/>
                <w:sz w:val="28"/>
                <w:szCs w:val="28"/>
                <w:highlight w:val="none"/>
              </w:rPr>
              <w:t>企业业绩</w:t>
            </w:r>
          </w:p>
        </w:tc>
        <w:tc>
          <w:tcPr>
            <w:tcW w:w="336" w:type="pct"/>
            <w:vAlign w:val="center"/>
          </w:tcPr>
          <w:p>
            <w:pPr>
              <w:spacing w:line="400" w:lineRule="exact"/>
              <w:jc w:val="center"/>
              <w:rPr>
                <w:rFonts w:hint="default" w:hAnsi="宋体"/>
                <w:sz w:val="28"/>
                <w:szCs w:val="28"/>
                <w:highlight w:val="none"/>
              </w:rPr>
            </w:pPr>
            <w:r>
              <w:rPr>
                <w:rFonts w:hAnsi="宋体"/>
                <w:sz w:val="28"/>
                <w:szCs w:val="28"/>
                <w:highlight w:val="none"/>
              </w:rPr>
              <w:t>1</w:t>
            </w:r>
            <w:r>
              <w:rPr>
                <w:rFonts w:hint="default" w:hAnsi="宋体"/>
                <w:sz w:val="28"/>
                <w:szCs w:val="28"/>
                <w:highlight w:val="none"/>
              </w:rPr>
              <w:t>2</w:t>
            </w:r>
          </w:p>
        </w:tc>
        <w:tc>
          <w:tcPr>
            <w:tcW w:w="2550" w:type="pct"/>
            <w:vAlign w:val="center"/>
          </w:tcPr>
          <w:p>
            <w:pPr>
              <w:pStyle w:val="7"/>
              <w:spacing w:line="400" w:lineRule="exact"/>
              <w:rPr>
                <w:rFonts w:ascii="宋体" w:hAnsi="宋体"/>
                <w:sz w:val="28"/>
                <w:szCs w:val="28"/>
                <w:highlight w:val="none"/>
              </w:rPr>
            </w:pPr>
            <w:r>
              <w:rPr>
                <w:rFonts w:ascii="宋体" w:hAnsi="宋体"/>
                <w:spacing w:val="1"/>
                <w:kern w:val="0"/>
                <w:sz w:val="28"/>
                <w:szCs w:val="28"/>
                <w:highlight w:val="none"/>
              </w:rPr>
              <w:t>满足招标文件要求得</w:t>
            </w:r>
            <w:r>
              <w:rPr>
                <w:rFonts w:hint="eastAsia" w:ascii="宋体" w:hAnsi="宋体"/>
                <w:spacing w:val="1"/>
                <w:kern w:val="0"/>
                <w:sz w:val="28"/>
                <w:szCs w:val="28"/>
                <w:highlight w:val="none"/>
                <w:lang w:val="en-US" w:eastAsia="zh-CN"/>
              </w:rPr>
              <w:t>8</w:t>
            </w:r>
            <w:r>
              <w:rPr>
                <w:rFonts w:ascii="宋体" w:hAnsi="宋体"/>
                <w:spacing w:val="1"/>
                <w:kern w:val="0"/>
                <w:sz w:val="28"/>
                <w:szCs w:val="28"/>
                <w:highlight w:val="none"/>
              </w:rPr>
              <w:t>分，每增加一个</w:t>
            </w:r>
            <w:r>
              <w:rPr>
                <w:rFonts w:ascii="宋体" w:hAnsi="宋体"/>
                <w:spacing w:val="1"/>
                <w:kern w:val="0"/>
                <w:sz w:val="28"/>
                <w:szCs w:val="28"/>
                <w:highlight w:val="none"/>
                <w:lang w:eastAsia="zh-Hans"/>
              </w:rPr>
              <w:t>省属国企</w:t>
            </w:r>
            <w:r>
              <w:rPr>
                <w:rFonts w:ascii="宋体" w:hAnsi="宋体"/>
                <w:spacing w:val="1"/>
                <w:kern w:val="0"/>
                <w:sz w:val="28"/>
                <w:szCs w:val="28"/>
                <w:highlight w:val="none"/>
              </w:rPr>
              <w:t>人力资源咨询项目加2分，此项最高得1</w:t>
            </w:r>
            <w:r>
              <w:rPr>
                <w:rFonts w:hint="default" w:ascii="宋体" w:hAnsi="宋体"/>
                <w:spacing w:val="1"/>
                <w:kern w:val="0"/>
                <w:sz w:val="28"/>
                <w:szCs w:val="28"/>
                <w:highlight w:val="none"/>
              </w:rPr>
              <w:t>2</w:t>
            </w:r>
            <w:r>
              <w:rPr>
                <w:rFonts w:ascii="宋体" w:hAnsi="宋体"/>
                <w:spacing w:val="1"/>
                <w:kern w:val="0"/>
                <w:sz w:val="28"/>
                <w:szCs w:val="28"/>
                <w:highlight w:val="none"/>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1" w:type="pct"/>
            <w:gridSpan w:val="2"/>
            <w:vMerge w:val="continue"/>
            <w:vAlign w:val="center"/>
          </w:tcPr>
          <w:p>
            <w:pPr>
              <w:spacing w:line="400" w:lineRule="exact"/>
              <w:jc w:val="center"/>
              <w:rPr>
                <w:rFonts w:hAnsi="宋体"/>
                <w:sz w:val="28"/>
                <w:szCs w:val="28"/>
                <w:highlight w:val="none"/>
              </w:rPr>
            </w:pPr>
          </w:p>
        </w:tc>
        <w:tc>
          <w:tcPr>
            <w:tcW w:w="515" w:type="pct"/>
            <w:vMerge w:val="continue"/>
            <w:vAlign w:val="center"/>
          </w:tcPr>
          <w:p>
            <w:pPr>
              <w:spacing w:line="400" w:lineRule="exact"/>
              <w:jc w:val="center"/>
              <w:rPr>
                <w:rFonts w:hAnsi="宋体"/>
                <w:sz w:val="28"/>
                <w:szCs w:val="28"/>
                <w:highlight w:val="none"/>
              </w:rPr>
            </w:pPr>
          </w:p>
        </w:tc>
        <w:tc>
          <w:tcPr>
            <w:tcW w:w="966" w:type="pct"/>
            <w:gridSpan w:val="2"/>
            <w:vAlign w:val="center"/>
          </w:tcPr>
          <w:p>
            <w:pPr>
              <w:spacing w:line="400" w:lineRule="exact"/>
              <w:jc w:val="center"/>
              <w:rPr>
                <w:rFonts w:hAnsi="宋体"/>
                <w:sz w:val="28"/>
                <w:szCs w:val="28"/>
                <w:highlight w:val="none"/>
              </w:rPr>
            </w:pPr>
            <w:r>
              <w:rPr>
                <w:rFonts w:hAnsi="宋体"/>
                <w:sz w:val="28"/>
                <w:szCs w:val="28"/>
                <w:highlight w:val="none"/>
              </w:rPr>
              <w:t>其他</w:t>
            </w:r>
          </w:p>
        </w:tc>
        <w:tc>
          <w:tcPr>
            <w:tcW w:w="336" w:type="pct"/>
            <w:vAlign w:val="center"/>
          </w:tcPr>
          <w:p>
            <w:pPr>
              <w:spacing w:line="400" w:lineRule="exact"/>
              <w:jc w:val="center"/>
              <w:rPr>
                <w:rFonts w:hint="default" w:hAnsi="宋体"/>
                <w:sz w:val="28"/>
                <w:szCs w:val="28"/>
                <w:highlight w:val="none"/>
              </w:rPr>
            </w:pPr>
            <w:r>
              <w:rPr>
                <w:rFonts w:hint="default" w:hAnsi="宋体"/>
                <w:sz w:val="28"/>
                <w:szCs w:val="28"/>
                <w:highlight w:val="none"/>
              </w:rPr>
              <w:t>3</w:t>
            </w:r>
          </w:p>
        </w:tc>
        <w:tc>
          <w:tcPr>
            <w:tcW w:w="2550" w:type="pct"/>
            <w:vAlign w:val="center"/>
          </w:tcPr>
          <w:p>
            <w:pPr>
              <w:pStyle w:val="7"/>
              <w:spacing w:line="400" w:lineRule="exact"/>
              <w:rPr>
                <w:rFonts w:ascii="宋体" w:hAnsi="宋体"/>
                <w:spacing w:val="1"/>
                <w:kern w:val="0"/>
                <w:sz w:val="28"/>
                <w:szCs w:val="28"/>
                <w:highlight w:val="none"/>
              </w:rPr>
            </w:pPr>
            <w:r>
              <w:rPr>
                <w:rFonts w:ascii="宋体" w:hAnsi="宋体"/>
                <w:spacing w:val="1"/>
                <w:kern w:val="0"/>
                <w:sz w:val="28"/>
                <w:szCs w:val="28"/>
                <w:highlight w:val="none"/>
              </w:rPr>
              <w:t>投标人在四川省成都市有固定办公场所的，（需提供房产证或租赁合同）加</w:t>
            </w:r>
            <w:r>
              <w:rPr>
                <w:rFonts w:hint="default" w:ascii="宋体" w:hAnsi="宋体"/>
                <w:spacing w:val="1"/>
                <w:kern w:val="0"/>
                <w:sz w:val="28"/>
                <w:szCs w:val="28"/>
                <w:highlight w:val="none"/>
              </w:rPr>
              <w:t>3</w:t>
            </w:r>
            <w:r>
              <w:rPr>
                <w:rFonts w:ascii="宋体" w:hAnsi="宋体"/>
                <w:spacing w:val="1"/>
                <w:kern w:val="0"/>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1" w:type="pct"/>
            <w:gridSpan w:val="2"/>
            <w:vMerge w:val="restart"/>
            <w:vAlign w:val="center"/>
          </w:tcPr>
          <w:p>
            <w:pPr>
              <w:spacing w:line="400" w:lineRule="exact"/>
              <w:jc w:val="center"/>
              <w:rPr>
                <w:rFonts w:hAnsi="宋体"/>
                <w:sz w:val="28"/>
                <w:szCs w:val="28"/>
                <w:highlight w:val="none"/>
              </w:rPr>
            </w:pPr>
            <w:r>
              <w:rPr>
                <w:rFonts w:hAnsi="宋体"/>
                <w:sz w:val="28"/>
                <w:szCs w:val="28"/>
                <w:highlight w:val="none"/>
              </w:rPr>
              <w:t>2.2.3（2）</w:t>
            </w:r>
          </w:p>
        </w:tc>
        <w:tc>
          <w:tcPr>
            <w:tcW w:w="515" w:type="pct"/>
            <w:vMerge w:val="restart"/>
            <w:vAlign w:val="center"/>
          </w:tcPr>
          <w:p>
            <w:pPr>
              <w:spacing w:line="400" w:lineRule="exact"/>
              <w:jc w:val="center"/>
              <w:rPr>
                <w:rFonts w:hAnsi="宋体"/>
                <w:sz w:val="28"/>
                <w:szCs w:val="28"/>
                <w:highlight w:val="none"/>
              </w:rPr>
            </w:pPr>
            <w:r>
              <w:rPr>
                <w:rFonts w:hAnsi="宋体"/>
                <w:sz w:val="28"/>
                <w:szCs w:val="28"/>
                <w:highlight w:val="none"/>
              </w:rPr>
              <w:t>技术评审</w:t>
            </w:r>
          </w:p>
          <w:p>
            <w:pPr>
              <w:spacing w:line="400" w:lineRule="exact"/>
              <w:jc w:val="center"/>
              <w:rPr>
                <w:rFonts w:hAnsi="宋体"/>
                <w:sz w:val="28"/>
                <w:szCs w:val="28"/>
                <w:highlight w:val="none"/>
              </w:rPr>
            </w:pPr>
            <w:r>
              <w:rPr>
                <w:rFonts w:hAnsi="宋体"/>
                <w:sz w:val="28"/>
                <w:szCs w:val="28"/>
                <w:highlight w:val="none"/>
              </w:rPr>
              <w:t>评分标准（40分）</w:t>
            </w:r>
          </w:p>
        </w:tc>
        <w:tc>
          <w:tcPr>
            <w:tcW w:w="966" w:type="pct"/>
            <w:gridSpan w:val="2"/>
            <w:vAlign w:val="center"/>
          </w:tcPr>
          <w:p>
            <w:pPr>
              <w:spacing w:line="400" w:lineRule="exact"/>
              <w:jc w:val="center"/>
              <w:rPr>
                <w:rFonts w:hAnsi="宋体"/>
                <w:sz w:val="28"/>
                <w:szCs w:val="28"/>
                <w:highlight w:val="none"/>
              </w:rPr>
            </w:pPr>
            <w:r>
              <w:rPr>
                <w:rFonts w:hAnsi="宋体"/>
                <w:sz w:val="28"/>
                <w:szCs w:val="28"/>
                <w:highlight w:val="none"/>
              </w:rPr>
              <w:t>项目理解</w:t>
            </w:r>
          </w:p>
        </w:tc>
        <w:tc>
          <w:tcPr>
            <w:tcW w:w="336" w:type="pct"/>
            <w:vAlign w:val="center"/>
          </w:tcPr>
          <w:p>
            <w:pPr>
              <w:spacing w:line="400" w:lineRule="exact"/>
              <w:jc w:val="center"/>
              <w:rPr>
                <w:rFonts w:hAnsi="宋体"/>
                <w:sz w:val="28"/>
                <w:szCs w:val="28"/>
                <w:highlight w:val="none"/>
              </w:rPr>
            </w:pPr>
            <w:r>
              <w:rPr>
                <w:rFonts w:hAnsi="宋体"/>
                <w:sz w:val="28"/>
                <w:szCs w:val="28"/>
                <w:highlight w:val="none"/>
              </w:rPr>
              <w:t>8</w:t>
            </w:r>
          </w:p>
        </w:tc>
        <w:tc>
          <w:tcPr>
            <w:tcW w:w="2550" w:type="pct"/>
            <w:vAlign w:val="center"/>
          </w:tcPr>
          <w:p>
            <w:pPr>
              <w:pStyle w:val="7"/>
              <w:spacing w:line="400" w:lineRule="exact"/>
              <w:rPr>
                <w:rFonts w:ascii="宋体" w:hAnsi="宋体"/>
                <w:sz w:val="28"/>
                <w:szCs w:val="28"/>
                <w:highlight w:val="none"/>
              </w:rPr>
            </w:pPr>
            <w:r>
              <w:rPr>
                <w:rFonts w:ascii="宋体" w:hAnsi="宋体"/>
                <w:spacing w:val="1"/>
                <w:kern w:val="0"/>
                <w:sz w:val="28"/>
                <w:szCs w:val="28"/>
                <w:highlight w:val="none"/>
              </w:rPr>
              <w:t>深入了解人力资源改革要求，准确把握改革的要求及执行，得6-8分；较准确把握改革的要求及执行,得3-5分；基本或很少了解改革的要求及执行,得0-2分。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1" w:type="pct"/>
            <w:gridSpan w:val="2"/>
            <w:vMerge w:val="continue"/>
            <w:vAlign w:val="center"/>
          </w:tcPr>
          <w:p>
            <w:pPr>
              <w:spacing w:line="400" w:lineRule="exact"/>
              <w:jc w:val="center"/>
              <w:rPr>
                <w:rFonts w:hAnsi="宋体"/>
                <w:sz w:val="28"/>
                <w:szCs w:val="28"/>
                <w:highlight w:val="none"/>
              </w:rPr>
            </w:pPr>
          </w:p>
        </w:tc>
        <w:tc>
          <w:tcPr>
            <w:tcW w:w="515" w:type="pct"/>
            <w:vMerge w:val="continue"/>
            <w:vAlign w:val="center"/>
          </w:tcPr>
          <w:p>
            <w:pPr>
              <w:spacing w:line="400" w:lineRule="exact"/>
              <w:jc w:val="center"/>
              <w:rPr>
                <w:rFonts w:hAnsi="宋体"/>
                <w:sz w:val="28"/>
                <w:szCs w:val="28"/>
                <w:highlight w:val="none"/>
              </w:rPr>
            </w:pPr>
          </w:p>
        </w:tc>
        <w:tc>
          <w:tcPr>
            <w:tcW w:w="250" w:type="pct"/>
            <w:vMerge w:val="restart"/>
            <w:vAlign w:val="center"/>
          </w:tcPr>
          <w:p>
            <w:pPr>
              <w:spacing w:line="400" w:lineRule="exact"/>
              <w:jc w:val="center"/>
              <w:rPr>
                <w:rFonts w:hAnsi="宋体"/>
                <w:sz w:val="28"/>
                <w:szCs w:val="28"/>
                <w:highlight w:val="none"/>
              </w:rPr>
            </w:pPr>
            <w:r>
              <w:rPr>
                <w:rFonts w:hAnsi="宋体"/>
                <w:sz w:val="28"/>
                <w:szCs w:val="28"/>
                <w:highlight w:val="none"/>
              </w:rPr>
              <w:t>项目实施方案</w:t>
            </w:r>
          </w:p>
        </w:tc>
        <w:tc>
          <w:tcPr>
            <w:tcW w:w="715" w:type="pct"/>
            <w:vAlign w:val="center"/>
          </w:tcPr>
          <w:p>
            <w:pPr>
              <w:spacing w:line="400" w:lineRule="exact"/>
              <w:jc w:val="center"/>
              <w:rPr>
                <w:rFonts w:hAnsi="宋体"/>
                <w:sz w:val="28"/>
                <w:szCs w:val="28"/>
                <w:highlight w:val="none"/>
              </w:rPr>
            </w:pPr>
            <w:r>
              <w:rPr>
                <w:rFonts w:hAnsi="宋体"/>
                <w:sz w:val="28"/>
                <w:szCs w:val="28"/>
                <w:highlight w:val="none"/>
              </w:rPr>
              <w:t>项目的整体思路和框架</w:t>
            </w:r>
          </w:p>
        </w:tc>
        <w:tc>
          <w:tcPr>
            <w:tcW w:w="336" w:type="pct"/>
            <w:vAlign w:val="center"/>
          </w:tcPr>
          <w:p>
            <w:pPr>
              <w:spacing w:line="400" w:lineRule="exact"/>
              <w:jc w:val="center"/>
              <w:rPr>
                <w:rFonts w:hAnsi="宋体"/>
                <w:sz w:val="28"/>
                <w:szCs w:val="28"/>
                <w:highlight w:val="none"/>
              </w:rPr>
            </w:pPr>
            <w:r>
              <w:rPr>
                <w:rFonts w:hAnsi="宋体"/>
                <w:sz w:val="28"/>
                <w:szCs w:val="28"/>
                <w:highlight w:val="none"/>
              </w:rPr>
              <w:t>8</w:t>
            </w:r>
          </w:p>
        </w:tc>
        <w:tc>
          <w:tcPr>
            <w:tcW w:w="2550" w:type="pct"/>
            <w:vAlign w:val="center"/>
          </w:tcPr>
          <w:p>
            <w:pPr>
              <w:spacing w:line="400" w:lineRule="exact"/>
              <w:rPr>
                <w:rFonts w:hAnsi="宋体"/>
                <w:sz w:val="28"/>
                <w:szCs w:val="28"/>
                <w:highlight w:val="none"/>
              </w:rPr>
            </w:pPr>
            <w:r>
              <w:rPr>
                <w:rFonts w:hAnsi="宋体"/>
                <w:sz w:val="28"/>
                <w:szCs w:val="28"/>
                <w:highlight w:val="none"/>
              </w:rPr>
              <w:t>整体思路清晰、切合需求，方案设想合理得</w:t>
            </w:r>
            <w:r>
              <w:rPr>
                <w:rFonts w:hAnsi="宋体"/>
                <w:spacing w:val="1"/>
                <w:sz w:val="28"/>
                <w:szCs w:val="28"/>
                <w:highlight w:val="none"/>
              </w:rPr>
              <w:t>6-8</w:t>
            </w:r>
            <w:r>
              <w:rPr>
                <w:rFonts w:hAnsi="宋体"/>
                <w:sz w:val="28"/>
                <w:szCs w:val="28"/>
                <w:highlight w:val="none"/>
              </w:rPr>
              <w:t>分；整体思路较清晰、基本切合需求，方案设想较合理，可行性一般，得</w:t>
            </w:r>
            <w:r>
              <w:rPr>
                <w:rFonts w:hAnsi="宋体"/>
                <w:spacing w:val="1"/>
                <w:sz w:val="28"/>
                <w:szCs w:val="28"/>
                <w:highlight w:val="none"/>
              </w:rPr>
              <w:t>3-5</w:t>
            </w:r>
            <w:r>
              <w:rPr>
                <w:rFonts w:hAnsi="宋体"/>
                <w:sz w:val="28"/>
                <w:szCs w:val="28"/>
                <w:highlight w:val="none"/>
              </w:rPr>
              <w:t>分；整体思路模糊、不切合需求，研究方案设想不合理，可行性差，得</w:t>
            </w:r>
            <w:r>
              <w:rPr>
                <w:rFonts w:hAnsi="宋体"/>
                <w:spacing w:val="1"/>
                <w:sz w:val="28"/>
                <w:szCs w:val="28"/>
                <w:highlight w:val="none"/>
              </w:rPr>
              <w:t>0-2</w:t>
            </w:r>
            <w:r>
              <w:rPr>
                <w:rFonts w:hAnsi="宋体"/>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1" w:type="pct"/>
            <w:gridSpan w:val="2"/>
            <w:vMerge w:val="continue"/>
            <w:vAlign w:val="center"/>
          </w:tcPr>
          <w:p>
            <w:pPr>
              <w:spacing w:line="400" w:lineRule="exact"/>
              <w:jc w:val="center"/>
              <w:rPr>
                <w:rFonts w:hAnsi="宋体"/>
                <w:sz w:val="28"/>
                <w:szCs w:val="28"/>
                <w:highlight w:val="none"/>
              </w:rPr>
            </w:pPr>
          </w:p>
        </w:tc>
        <w:tc>
          <w:tcPr>
            <w:tcW w:w="515" w:type="pct"/>
            <w:vMerge w:val="continue"/>
            <w:vAlign w:val="center"/>
          </w:tcPr>
          <w:p>
            <w:pPr>
              <w:spacing w:line="400" w:lineRule="exact"/>
              <w:jc w:val="center"/>
              <w:rPr>
                <w:rFonts w:hAnsi="宋体"/>
                <w:sz w:val="28"/>
                <w:szCs w:val="28"/>
                <w:highlight w:val="none"/>
              </w:rPr>
            </w:pPr>
          </w:p>
        </w:tc>
        <w:tc>
          <w:tcPr>
            <w:tcW w:w="250" w:type="pct"/>
            <w:vMerge w:val="continue"/>
            <w:vAlign w:val="center"/>
          </w:tcPr>
          <w:p>
            <w:pPr>
              <w:spacing w:line="400" w:lineRule="exact"/>
              <w:jc w:val="center"/>
              <w:rPr>
                <w:rFonts w:hAnsi="宋体"/>
                <w:sz w:val="28"/>
                <w:szCs w:val="28"/>
                <w:highlight w:val="none"/>
              </w:rPr>
            </w:pPr>
          </w:p>
        </w:tc>
        <w:tc>
          <w:tcPr>
            <w:tcW w:w="715" w:type="pct"/>
            <w:vAlign w:val="center"/>
          </w:tcPr>
          <w:p>
            <w:pPr>
              <w:spacing w:line="400" w:lineRule="exact"/>
              <w:jc w:val="center"/>
              <w:rPr>
                <w:rFonts w:hAnsi="宋体"/>
                <w:sz w:val="28"/>
                <w:szCs w:val="28"/>
                <w:highlight w:val="none"/>
              </w:rPr>
            </w:pPr>
            <w:r>
              <w:rPr>
                <w:rFonts w:hAnsi="宋体"/>
                <w:sz w:val="28"/>
                <w:szCs w:val="28"/>
                <w:highlight w:val="none"/>
              </w:rPr>
              <w:t>方案的全面性、科学性、创新性</w:t>
            </w:r>
          </w:p>
        </w:tc>
        <w:tc>
          <w:tcPr>
            <w:tcW w:w="336" w:type="pct"/>
            <w:vAlign w:val="center"/>
          </w:tcPr>
          <w:p>
            <w:pPr>
              <w:spacing w:line="400" w:lineRule="exact"/>
              <w:jc w:val="center"/>
              <w:rPr>
                <w:rFonts w:hAnsi="宋体"/>
                <w:sz w:val="28"/>
                <w:szCs w:val="28"/>
                <w:highlight w:val="none"/>
              </w:rPr>
            </w:pPr>
            <w:r>
              <w:rPr>
                <w:rFonts w:hAnsi="宋体"/>
                <w:sz w:val="28"/>
                <w:szCs w:val="28"/>
                <w:highlight w:val="none"/>
              </w:rPr>
              <w:t>7</w:t>
            </w:r>
          </w:p>
        </w:tc>
        <w:tc>
          <w:tcPr>
            <w:tcW w:w="2550" w:type="pct"/>
            <w:vAlign w:val="center"/>
          </w:tcPr>
          <w:p>
            <w:pPr>
              <w:spacing w:line="400" w:lineRule="exact"/>
              <w:rPr>
                <w:rFonts w:hAnsi="宋体"/>
                <w:sz w:val="28"/>
                <w:szCs w:val="28"/>
                <w:highlight w:val="none"/>
              </w:rPr>
            </w:pPr>
            <w:r>
              <w:rPr>
                <w:rFonts w:hAnsi="宋体"/>
                <w:sz w:val="28"/>
                <w:szCs w:val="28"/>
                <w:highlight w:val="none"/>
              </w:rPr>
              <w:t>方案科学合理、创新性强、测算项目全面得6-7分；方案较为合理、创新性较强、测算项目较全面得4-5分；方案基本合理、创新性一般、测算项目有部分遗漏得2-3分；方案不合理、创新性较差、测算项目遗漏较多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1" w:type="pct"/>
            <w:gridSpan w:val="2"/>
            <w:vMerge w:val="continue"/>
            <w:vAlign w:val="center"/>
          </w:tcPr>
          <w:p>
            <w:pPr>
              <w:spacing w:line="400" w:lineRule="exact"/>
              <w:jc w:val="center"/>
              <w:rPr>
                <w:rFonts w:hAnsi="宋体"/>
                <w:sz w:val="28"/>
                <w:szCs w:val="28"/>
                <w:highlight w:val="none"/>
              </w:rPr>
            </w:pPr>
          </w:p>
        </w:tc>
        <w:tc>
          <w:tcPr>
            <w:tcW w:w="515" w:type="pct"/>
            <w:vMerge w:val="continue"/>
            <w:vAlign w:val="center"/>
          </w:tcPr>
          <w:p>
            <w:pPr>
              <w:spacing w:line="400" w:lineRule="exact"/>
              <w:jc w:val="center"/>
              <w:rPr>
                <w:rFonts w:hAnsi="宋体"/>
                <w:sz w:val="28"/>
                <w:szCs w:val="28"/>
                <w:highlight w:val="none"/>
              </w:rPr>
            </w:pPr>
          </w:p>
        </w:tc>
        <w:tc>
          <w:tcPr>
            <w:tcW w:w="250" w:type="pct"/>
            <w:vMerge w:val="continue"/>
            <w:vAlign w:val="center"/>
          </w:tcPr>
          <w:p>
            <w:pPr>
              <w:spacing w:line="400" w:lineRule="exact"/>
              <w:jc w:val="center"/>
              <w:rPr>
                <w:rFonts w:hAnsi="宋体"/>
                <w:sz w:val="28"/>
                <w:szCs w:val="28"/>
                <w:highlight w:val="none"/>
              </w:rPr>
            </w:pPr>
          </w:p>
        </w:tc>
        <w:tc>
          <w:tcPr>
            <w:tcW w:w="715" w:type="pct"/>
            <w:vAlign w:val="center"/>
          </w:tcPr>
          <w:p>
            <w:pPr>
              <w:spacing w:line="400" w:lineRule="exact"/>
              <w:jc w:val="center"/>
              <w:rPr>
                <w:rFonts w:hAnsi="宋体"/>
                <w:sz w:val="28"/>
                <w:szCs w:val="28"/>
                <w:highlight w:val="none"/>
              </w:rPr>
            </w:pPr>
            <w:r>
              <w:rPr>
                <w:rFonts w:hAnsi="宋体"/>
                <w:sz w:val="28"/>
                <w:szCs w:val="28"/>
                <w:highlight w:val="none"/>
              </w:rPr>
              <w:t>方案的可行性</w:t>
            </w:r>
          </w:p>
        </w:tc>
        <w:tc>
          <w:tcPr>
            <w:tcW w:w="336" w:type="pct"/>
            <w:vAlign w:val="center"/>
          </w:tcPr>
          <w:p>
            <w:pPr>
              <w:spacing w:line="400" w:lineRule="exact"/>
              <w:jc w:val="center"/>
              <w:rPr>
                <w:rFonts w:hAnsi="宋体"/>
                <w:sz w:val="28"/>
                <w:szCs w:val="28"/>
                <w:highlight w:val="none"/>
              </w:rPr>
            </w:pPr>
            <w:r>
              <w:rPr>
                <w:rFonts w:hAnsi="宋体"/>
                <w:sz w:val="28"/>
                <w:szCs w:val="28"/>
                <w:highlight w:val="none"/>
              </w:rPr>
              <w:t>7</w:t>
            </w:r>
          </w:p>
        </w:tc>
        <w:tc>
          <w:tcPr>
            <w:tcW w:w="2550" w:type="pct"/>
            <w:vAlign w:val="center"/>
          </w:tcPr>
          <w:p>
            <w:pPr>
              <w:spacing w:line="400" w:lineRule="exact"/>
              <w:rPr>
                <w:rFonts w:hAnsi="宋体"/>
                <w:sz w:val="28"/>
                <w:szCs w:val="28"/>
                <w:highlight w:val="none"/>
              </w:rPr>
            </w:pPr>
            <w:r>
              <w:rPr>
                <w:rFonts w:hAnsi="宋体"/>
                <w:sz w:val="28"/>
                <w:szCs w:val="28"/>
                <w:highlight w:val="none"/>
              </w:rPr>
              <w:t>方案可操作性强、落地实施容易得6-7分；方案可操作性较强，落地实施较容易得4-5分；方案可操作性一般、落地实施一般得2-3分；方案可操作性差、落地实施困难得0-1分。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1" w:type="pct"/>
            <w:gridSpan w:val="2"/>
            <w:vMerge w:val="continue"/>
            <w:vAlign w:val="center"/>
          </w:tcPr>
          <w:p>
            <w:pPr>
              <w:spacing w:line="400" w:lineRule="exact"/>
              <w:jc w:val="center"/>
              <w:rPr>
                <w:rFonts w:hAnsi="宋体"/>
                <w:sz w:val="28"/>
                <w:szCs w:val="28"/>
                <w:highlight w:val="none"/>
              </w:rPr>
            </w:pPr>
          </w:p>
        </w:tc>
        <w:tc>
          <w:tcPr>
            <w:tcW w:w="515" w:type="pct"/>
            <w:vMerge w:val="continue"/>
            <w:vAlign w:val="center"/>
          </w:tcPr>
          <w:p>
            <w:pPr>
              <w:spacing w:line="400" w:lineRule="exact"/>
              <w:jc w:val="center"/>
              <w:rPr>
                <w:rFonts w:hAnsi="宋体"/>
                <w:sz w:val="28"/>
                <w:szCs w:val="28"/>
                <w:highlight w:val="none"/>
              </w:rPr>
            </w:pPr>
          </w:p>
        </w:tc>
        <w:tc>
          <w:tcPr>
            <w:tcW w:w="250" w:type="pct"/>
            <w:vMerge w:val="continue"/>
            <w:vAlign w:val="center"/>
          </w:tcPr>
          <w:p>
            <w:pPr>
              <w:spacing w:line="400" w:lineRule="exact"/>
              <w:jc w:val="center"/>
              <w:rPr>
                <w:rFonts w:hAnsi="宋体"/>
                <w:sz w:val="28"/>
                <w:szCs w:val="28"/>
                <w:highlight w:val="none"/>
              </w:rPr>
            </w:pPr>
          </w:p>
        </w:tc>
        <w:tc>
          <w:tcPr>
            <w:tcW w:w="715" w:type="pct"/>
            <w:vAlign w:val="center"/>
          </w:tcPr>
          <w:p>
            <w:pPr>
              <w:spacing w:line="400" w:lineRule="exact"/>
              <w:jc w:val="center"/>
              <w:rPr>
                <w:rFonts w:hAnsi="宋体"/>
                <w:sz w:val="28"/>
                <w:szCs w:val="28"/>
                <w:highlight w:val="none"/>
              </w:rPr>
            </w:pPr>
            <w:r>
              <w:rPr>
                <w:rFonts w:hAnsi="宋体"/>
                <w:sz w:val="28"/>
                <w:szCs w:val="28"/>
                <w:highlight w:val="none"/>
              </w:rPr>
              <w:t>项目组织安排的合理性、可控性</w:t>
            </w:r>
          </w:p>
        </w:tc>
        <w:tc>
          <w:tcPr>
            <w:tcW w:w="336" w:type="pct"/>
            <w:vAlign w:val="center"/>
          </w:tcPr>
          <w:p>
            <w:pPr>
              <w:spacing w:line="400" w:lineRule="exact"/>
              <w:jc w:val="center"/>
              <w:rPr>
                <w:rFonts w:hAnsi="宋体"/>
                <w:sz w:val="28"/>
                <w:szCs w:val="28"/>
                <w:highlight w:val="none"/>
              </w:rPr>
            </w:pPr>
            <w:r>
              <w:rPr>
                <w:rFonts w:hAnsi="宋体"/>
                <w:sz w:val="28"/>
                <w:szCs w:val="28"/>
                <w:highlight w:val="none"/>
              </w:rPr>
              <w:t>5</w:t>
            </w:r>
          </w:p>
        </w:tc>
        <w:tc>
          <w:tcPr>
            <w:tcW w:w="2550" w:type="pct"/>
            <w:vAlign w:val="center"/>
          </w:tcPr>
          <w:p>
            <w:pPr>
              <w:spacing w:line="400" w:lineRule="exact"/>
              <w:rPr>
                <w:rFonts w:hAnsi="宋体"/>
                <w:sz w:val="28"/>
                <w:szCs w:val="28"/>
                <w:highlight w:val="none"/>
              </w:rPr>
            </w:pPr>
            <w:r>
              <w:rPr>
                <w:rFonts w:hAnsi="宋体"/>
                <w:sz w:val="28"/>
                <w:szCs w:val="28"/>
                <w:highlight w:val="none"/>
              </w:rPr>
              <w:t>项目组织安排合理、可控性强得5分；项目组织安排较合理、可控性较强得4分；项目组织安排一般、可控性一般得2-3分；项目组织安排不合理、可控性差得0-1分。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1" w:type="pct"/>
            <w:gridSpan w:val="2"/>
            <w:vMerge w:val="continue"/>
            <w:vAlign w:val="center"/>
          </w:tcPr>
          <w:p>
            <w:pPr>
              <w:spacing w:line="400" w:lineRule="exact"/>
              <w:jc w:val="center"/>
              <w:rPr>
                <w:rFonts w:hAnsi="宋体"/>
                <w:sz w:val="28"/>
                <w:szCs w:val="28"/>
                <w:highlight w:val="none"/>
              </w:rPr>
            </w:pPr>
          </w:p>
        </w:tc>
        <w:tc>
          <w:tcPr>
            <w:tcW w:w="515" w:type="pct"/>
            <w:vMerge w:val="continue"/>
            <w:vAlign w:val="center"/>
          </w:tcPr>
          <w:p>
            <w:pPr>
              <w:spacing w:line="400" w:lineRule="exact"/>
              <w:jc w:val="center"/>
              <w:rPr>
                <w:rFonts w:hAnsi="宋体"/>
                <w:sz w:val="28"/>
                <w:szCs w:val="28"/>
                <w:highlight w:val="none"/>
              </w:rPr>
            </w:pPr>
          </w:p>
        </w:tc>
        <w:tc>
          <w:tcPr>
            <w:tcW w:w="966" w:type="pct"/>
            <w:gridSpan w:val="2"/>
            <w:vAlign w:val="center"/>
          </w:tcPr>
          <w:p>
            <w:pPr>
              <w:spacing w:line="400" w:lineRule="exact"/>
              <w:jc w:val="center"/>
              <w:rPr>
                <w:rFonts w:hAnsi="宋体"/>
                <w:sz w:val="28"/>
                <w:szCs w:val="28"/>
                <w:highlight w:val="none"/>
              </w:rPr>
            </w:pPr>
            <w:r>
              <w:rPr>
                <w:rFonts w:hAnsi="宋体"/>
                <w:sz w:val="28"/>
                <w:szCs w:val="28"/>
                <w:highlight w:val="none"/>
              </w:rPr>
              <w:t>日常服务配合</w:t>
            </w:r>
          </w:p>
        </w:tc>
        <w:tc>
          <w:tcPr>
            <w:tcW w:w="336" w:type="pct"/>
            <w:vAlign w:val="center"/>
          </w:tcPr>
          <w:p>
            <w:pPr>
              <w:spacing w:line="400" w:lineRule="exact"/>
              <w:jc w:val="center"/>
              <w:rPr>
                <w:rFonts w:hAnsi="宋体"/>
                <w:sz w:val="28"/>
                <w:szCs w:val="28"/>
                <w:highlight w:val="none"/>
              </w:rPr>
            </w:pPr>
            <w:r>
              <w:rPr>
                <w:rFonts w:hAnsi="宋体"/>
                <w:sz w:val="28"/>
                <w:szCs w:val="28"/>
                <w:highlight w:val="none"/>
              </w:rPr>
              <w:t>3</w:t>
            </w:r>
          </w:p>
        </w:tc>
        <w:tc>
          <w:tcPr>
            <w:tcW w:w="2550" w:type="pct"/>
            <w:vAlign w:val="center"/>
          </w:tcPr>
          <w:p>
            <w:pPr>
              <w:spacing w:line="400" w:lineRule="exact"/>
              <w:rPr>
                <w:rFonts w:hAnsi="宋体"/>
                <w:sz w:val="28"/>
                <w:szCs w:val="28"/>
                <w:highlight w:val="none"/>
              </w:rPr>
            </w:pPr>
            <w:r>
              <w:rPr>
                <w:rFonts w:hAnsi="宋体"/>
                <w:sz w:val="28"/>
                <w:szCs w:val="28"/>
                <w:highlight w:val="none"/>
              </w:rPr>
              <w:t>日常服务配合：承诺提供项目本身的日常服务并满足与项目相关的临时性、突发性需求服务，保证12小时内及时响应，得3分；</w:t>
            </w:r>
          </w:p>
          <w:p>
            <w:pPr>
              <w:spacing w:line="400" w:lineRule="exact"/>
              <w:rPr>
                <w:rFonts w:hAnsi="宋体"/>
                <w:sz w:val="28"/>
                <w:szCs w:val="28"/>
                <w:highlight w:val="none"/>
              </w:rPr>
            </w:pPr>
            <w:r>
              <w:rPr>
                <w:rFonts w:hAnsi="宋体"/>
                <w:sz w:val="28"/>
                <w:szCs w:val="28"/>
                <w:highlight w:val="none"/>
              </w:rPr>
              <w:t>承诺提供项目本身的日常服务并满足部分与项目相关的临时性、突发性需求服务，保证24小时内及时响应，得</w:t>
            </w:r>
            <w:r>
              <w:rPr>
                <w:rFonts w:hint="eastAsia" w:hAnsi="宋体"/>
                <w:sz w:val="28"/>
                <w:szCs w:val="28"/>
                <w:highlight w:val="none"/>
                <w:lang w:val="en-US" w:eastAsia="zh-CN"/>
              </w:rPr>
              <w:t>2</w:t>
            </w:r>
            <w:r>
              <w:rPr>
                <w:rFonts w:hAnsi="宋体"/>
                <w:sz w:val="28"/>
                <w:szCs w:val="28"/>
                <w:highlight w:val="none"/>
              </w:rPr>
              <w:t>分；</w:t>
            </w:r>
          </w:p>
          <w:p>
            <w:pPr>
              <w:spacing w:line="400" w:lineRule="exact"/>
              <w:rPr>
                <w:rFonts w:hAnsi="宋体"/>
                <w:sz w:val="28"/>
                <w:szCs w:val="28"/>
                <w:highlight w:val="none"/>
              </w:rPr>
            </w:pPr>
            <w:r>
              <w:rPr>
                <w:rFonts w:hAnsi="宋体"/>
                <w:sz w:val="28"/>
                <w:szCs w:val="28"/>
                <w:highlight w:val="none"/>
              </w:rPr>
              <w:t>承诺提供项目本身的日常服务，对与项目相关的临时性、突发性需求服务不能承诺响应时间，得0分。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1" w:type="pct"/>
            <w:gridSpan w:val="2"/>
            <w:vMerge w:val="continue"/>
            <w:vAlign w:val="center"/>
          </w:tcPr>
          <w:p>
            <w:pPr>
              <w:spacing w:line="400" w:lineRule="exact"/>
              <w:jc w:val="center"/>
              <w:rPr>
                <w:rFonts w:hAnsi="宋体"/>
                <w:sz w:val="28"/>
                <w:szCs w:val="28"/>
                <w:highlight w:val="none"/>
              </w:rPr>
            </w:pPr>
          </w:p>
        </w:tc>
        <w:tc>
          <w:tcPr>
            <w:tcW w:w="515" w:type="pct"/>
            <w:vMerge w:val="continue"/>
            <w:vAlign w:val="center"/>
          </w:tcPr>
          <w:p>
            <w:pPr>
              <w:spacing w:line="400" w:lineRule="exact"/>
              <w:jc w:val="center"/>
              <w:rPr>
                <w:rFonts w:hAnsi="宋体"/>
                <w:sz w:val="28"/>
                <w:szCs w:val="28"/>
                <w:highlight w:val="none"/>
              </w:rPr>
            </w:pPr>
          </w:p>
        </w:tc>
        <w:tc>
          <w:tcPr>
            <w:tcW w:w="966" w:type="pct"/>
            <w:gridSpan w:val="2"/>
            <w:vAlign w:val="center"/>
          </w:tcPr>
          <w:p>
            <w:pPr>
              <w:spacing w:line="400" w:lineRule="exact"/>
              <w:jc w:val="center"/>
              <w:rPr>
                <w:rFonts w:hAnsi="宋体"/>
                <w:sz w:val="28"/>
                <w:szCs w:val="28"/>
                <w:highlight w:val="none"/>
              </w:rPr>
            </w:pPr>
            <w:r>
              <w:rPr>
                <w:rFonts w:hAnsi="宋体"/>
                <w:sz w:val="28"/>
                <w:szCs w:val="28"/>
                <w:highlight w:val="none"/>
              </w:rPr>
              <w:t>后续服务配合</w:t>
            </w:r>
          </w:p>
        </w:tc>
        <w:tc>
          <w:tcPr>
            <w:tcW w:w="336" w:type="pct"/>
            <w:vAlign w:val="center"/>
          </w:tcPr>
          <w:p>
            <w:pPr>
              <w:spacing w:line="400" w:lineRule="exact"/>
              <w:jc w:val="center"/>
              <w:rPr>
                <w:rFonts w:hAnsi="宋体"/>
                <w:sz w:val="28"/>
                <w:szCs w:val="28"/>
                <w:highlight w:val="none"/>
              </w:rPr>
            </w:pPr>
            <w:r>
              <w:rPr>
                <w:rFonts w:hAnsi="宋体"/>
                <w:sz w:val="28"/>
                <w:szCs w:val="28"/>
                <w:highlight w:val="none"/>
              </w:rPr>
              <w:t>2</w:t>
            </w:r>
          </w:p>
        </w:tc>
        <w:tc>
          <w:tcPr>
            <w:tcW w:w="2550" w:type="pct"/>
            <w:vAlign w:val="center"/>
          </w:tcPr>
          <w:p>
            <w:pPr>
              <w:spacing w:line="400" w:lineRule="exact"/>
              <w:rPr>
                <w:rFonts w:hAnsi="宋体"/>
                <w:sz w:val="28"/>
                <w:szCs w:val="28"/>
                <w:highlight w:val="none"/>
              </w:rPr>
            </w:pPr>
            <w:r>
              <w:rPr>
                <w:rFonts w:hAnsi="宋体"/>
                <w:sz w:val="28"/>
                <w:szCs w:val="28"/>
                <w:highlight w:val="none"/>
              </w:rPr>
              <w:t>承诺能对项目后续提供1年及以上运维服务，得2分；</w:t>
            </w:r>
          </w:p>
          <w:p>
            <w:pPr>
              <w:spacing w:line="400" w:lineRule="exact"/>
              <w:rPr>
                <w:rFonts w:hAnsi="宋体"/>
                <w:sz w:val="28"/>
                <w:szCs w:val="28"/>
                <w:highlight w:val="none"/>
              </w:rPr>
            </w:pPr>
            <w:r>
              <w:rPr>
                <w:rFonts w:hAnsi="宋体"/>
                <w:sz w:val="28"/>
                <w:szCs w:val="28"/>
                <w:highlight w:val="none"/>
              </w:rPr>
              <w:t>承诺能对项目后续提供6个月以上的运维服务，得1分；</w:t>
            </w:r>
          </w:p>
          <w:p>
            <w:pPr>
              <w:spacing w:line="400" w:lineRule="exact"/>
              <w:rPr>
                <w:rFonts w:hAnsi="宋体"/>
                <w:sz w:val="28"/>
                <w:szCs w:val="28"/>
                <w:highlight w:val="none"/>
              </w:rPr>
            </w:pPr>
            <w:r>
              <w:rPr>
                <w:rFonts w:hAnsi="宋体"/>
                <w:sz w:val="28"/>
                <w:szCs w:val="28"/>
                <w:highlight w:val="none"/>
              </w:rPr>
              <w:t>不能承诺对项目后续提供免费支撑服务，得0分。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1" w:type="pct"/>
            <w:gridSpan w:val="2"/>
            <w:vAlign w:val="center"/>
          </w:tcPr>
          <w:p>
            <w:pPr>
              <w:spacing w:line="400" w:lineRule="exact"/>
              <w:jc w:val="center"/>
              <w:rPr>
                <w:rFonts w:hAnsi="宋体"/>
                <w:sz w:val="28"/>
                <w:szCs w:val="28"/>
                <w:highlight w:val="none"/>
              </w:rPr>
            </w:pPr>
            <w:r>
              <w:rPr>
                <w:rFonts w:hAnsi="宋体"/>
                <w:sz w:val="28"/>
                <w:szCs w:val="28"/>
                <w:highlight w:val="none"/>
              </w:rPr>
              <w:t>2.2.3（3）</w:t>
            </w:r>
          </w:p>
        </w:tc>
        <w:tc>
          <w:tcPr>
            <w:tcW w:w="515" w:type="pct"/>
            <w:vAlign w:val="center"/>
          </w:tcPr>
          <w:p>
            <w:pPr>
              <w:spacing w:line="400" w:lineRule="exact"/>
              <w:jc w:val="center"/>
              <w:rPr>
                <w:rFonts w:hAnsi="宋体"/>
                <w:sz w:val="28"/>
                <w:szCs w:val="28"/>
                <w:highlight w:val="none"/>
              </w:rPr>
            </w:pPr>
            <w:r>
              <w:rPr>
                <w:rFonts w:hAnsi="宋体"/>
                <w:sz w:val="28"/>
                <w:szCs w:val="28"/>
                <w:highlight w:val="none"/>
              </w:rPr>
              <w:t>商务评审</w:t>
            </w:r>
          </w:p>
          <w:p>
            <w:pPr>
              <w:tabs>
                <w:tab w:val="left" w:pos="749"/>
              </w:tabs>
              <w:spacing w:line="400" w:lineRule="exact"/>
              <w:ind w:hanging="22"/>
              <w:jc w:val="center"/>
              <w:rPr>
                <w:rFonts w:hAnsi="宋体"/>
                <w:b/>
                <w:bCs/>
                <w:sz w:val="28"/>
                <w:szCs w:val="28"/>
                <w:highlight w:val="none"/>
              </w:rPr>
            </w:pPr>
            <w:r>
              <w:rPr>
                <w:rFonts w:hAnsi="宋体"/>
                <w:sz w:val="28"/>
                <w:szCs w:val="28"/>
                <w:highlight w:val="none"/>
              </w:rPr>
              <w:t>评分标准（30分）</w:t>
            </w:r>
          </w:p>
        </w:tc>
        <w:tc>
          <w:tcPr>
            <w:tcW w:w="966" w:type="pct"/>
            <w:gridSpan w:val="2"/>
            <w:vAlign w:val="center"/>
          </w:tcPr>
          <w:p>
            <w:pPr>
              <w:spacing w:line="400" w:lineRule="exact"/>
              <w:jc w:val="center"/>
              <w:rPr>
                <w:rFonts w:hAnsi="宋体"/>
                <w:sz w:val="28"/>
                <w:szCs w:val="28"/>
                <w:highlight w:val="none"/>
              </w:rPr>
            </w:pPr>
            <w:r>
              <w:rPr>
                <w:rFonts w:hAnsi="宋体"/>
                <w:sz w:val="28"/>
                <w:szCs w:val="28"/>
                <w:highlight w:val="none"/>
              </w:rPr>
              <w:t>报价</w:t>
            </w:r>
          </w:p>
        </w:tc>
        <w:tc>
          <w:tcPr>
            <w:tcW w:w="336" w:type="pct"/>
            <w:vAlign w:val="center"/>
          </w:tcPr>
          <w:p>
            <w:pPr>
              <w:spacing w:line="400" w:lineRule="exact"/>
              <w:jc w:val="center"/>
              <w:rPr>
                <w:rFonts w:hAnsi="宋体"/>
                <w:sz w:val="28"/>
                <w:szCs w:val="28"/>
                <w:highlight w:val="none"/>
              </w:rPr>
            </w:pPr>
            <w:r>
              <w:rPr>
                <w:rFonts w:hAnsi="宋体"/>
                <w:sz w:val="28"/>
                <w:szCs w:val="28"/>
                <w:highlight w:val="none"/>
              </w:rPr>
              <w:t>30</w:t>
            </w:r>
          </w:p>
        </w:tc>
        <w:tc>
          <w:tcPr>
            <w:tcW w:w="2550" w:type="pct"/>
            <w:vAlign w:val="center"/>
          </w:tcPr>
          <w:p>
            <w:pPr>
              <w:spacing w:line="400" w:lineRule="exact"/>
              <w:rPr>
                <w:rFonts w:hAnsi="宋体"/>
                <w:sz w:val="28"/>
                <w:szCs w:val="28"/>
                <w:highlight w:val="none"/>
              </w:rPr>
            </w:pPr>
            <w:r>
              <w:rPr>
                <w:rFonts w:hAnsi="宋体"/>
                <w:sz w:val="28"/>
                <w:szCs w:val="28"/>
                <w:highlight w:val="none"/>
              </w:rPr>
              <w:t>分值30分</w:t>
            </w:r>
          </w:p>
          <w:p>
            <w:pPr>
              <w:spacing w:line="400" w:lineRule="exact"/>
              <w:rPr>
                <w:rFonts w:hAnsi="宋体"/>
                <w:sz w:val="28"/>
                <w:szCs w:val="28"/>
                <w:highlight w:val="none"/>
              </w:rPr>
            </w:pPr>
            <w:r>
              <w:rPr>
                <w:rFonts w:hAnsi="宋体"/>
                <w:sz w:val="28"/>
                <w:szCs w:val="28"/>
                <w:highlight w:val="none"/>
              </w:rPr>
              <w:t>Ci=C，得30分；</w:t>
            </w:r>
          </w:p>
          <w:p>
            <w:pPr>
              <w:spacing w:line="400" w:lineRule="exact"/>
              <w:rPr>
                <w:rFonts w:hAnsi="宋体"/>
                <w:sz w:val="28"/>
                <w:szCs w:val="28"/>
                <w:highlight w:val="none"/>
              </w:rPr>
            </w:pPr>
            <w:r>
              <w:rPr>
                <w:rFonts w:hAnsi="宋体"/>
                <w:sz w:val="28"/>
                <w:szCs w:val="28"/>
                <w:highlight w:val="none"/>
              </w:rPr>
              <w:t>Ci&gt;C或Ci&lt;C,在30分的基础上，评标价比评审基准价C每高1%扣1分，每低1%扣0.5分，不足1%按1%算，扣完为止。</w:t>
            </w:r>
          </w:p>
        </w:tc>
      </w:tr>
    </w:tbl>
    <w:p>
      <w:pPr>
        <w:pStyle w:val="5"/>
        <w:spacing w:line="560" w:lineRule="exact"/>
        <w:ind w:firstLine="643" w:firstLineChars="200"/>
        <w:rPr>
          <w:rFonts w:ascii="宋体" w:hAnsi="宋体"/>
          <w:szCs w:val="32"/>
          <w:highlight w:val="none"/>
        </w:rPr>
      </w:pPr>
      <w:r>
        <w:rPr>
          <w:rFonts w:ascii="宋体" w:hAnsi="宋体"/>
          <w:szCs w:val="32"/>
          <w:highlight w:val="none"/>
        </w:rPr>
        <w:br w:type="page"/>
      </w:r>
      <w:bookmarkStart w:id="196" w:name="_Toc409528461"/>
      <w:bookmarkStart w:id="197" w:name="_Toc408317038"/>
      <w:bookmarkStart w:id="198" w:name="_Toc25396"/>
      <w:bookmarkStart w:id="199" w:name="_Toc30690"/>
      <w:bookmarkStart w:id="200" w:name="_Toc10000"/>
      <w:bookmarkStart w:id="201" w:name="_Toc9966"/>
      <w:r>
        <w:rPr>
          <w:rFonts w:ascii="宋体" w:hAnsi="宋体"/>
          <w:szCs w:val="32"/>
          <w:highlight w:val="none"/>
        </w:rPr>
        <w:t>1.评审方法</w:t>
      </w:r>
      <w:bookmarkEnd w:id="196"/>
      <w:bookmarkEnd w:id="197"/>
      <w:bookmarkEnd w:id="198"/>
      <w:bookmarkEnd w:id="199"/>
      <w:bookmarkEnd w:id="200"/>
      <w:bookmarkEnd w:id="201"/>
    </w:p>
    <w:p>
      <w:pPr>
        <w:spacing w:line="560" w:lineRule="exact"/>
        <w:ind w:firstLine="640" w:firstLineChars="200"/>
        <w:rPr>
          <w:rFonts w:hAnsi="宋体"/>
          <w:sz w:val="32"/>
          <w:szCs w:val="32"/>
          <w:highlight w:val="none"/>
        </w:rPr>
      </w:pPr>
      <w:r>
        <w:rPr>
          <w:rFonts w:hAnsi="宋体"/>
          <w:sz w:val="32"/>
          <w:szCs w:val="32"/>
          <w:highlight w:val="none"/>
        </w:rPr>
        <w:t>本次评审采用综合评估法。评审委员会对满足比选文件实质性要求的比选申请文件，按照本章第2.2 款规定的评分标准进行打分，并按得分由高到低顺序推荐中选候选人，但评审委员会认为比选申请报价低于其成本的除外。综合评分相等时，以比选申请报价低的优先；比选申请报价也相等的，由比选人自行确定。</w:t>
      </w:r>
    </w:p>
    <w:p>
      <w:pPr>
        <w:pStyle w:val="5"/>
        <w:spacing w:line="560" w:lineRule="exact"/>
        <w:ind w:firstLine="643" w:firstLineChars="200"/>
        <w:rPr>
          <w:rFonts w:ascii="宋体" w:hAnsi="宋体"/>
          <w:szCs w:val="32"/>
          <w:highlight w:val="none"/>
        </w:rPr>
      </w:pPr>
      <w:bookmarkStart w:id="202" w:name="_Toc333936185"/>
      <w:bookmarkStart w:id="203" w:name="_Toc6098"/>
      <w:bookmarkStart w:id="204" w:name="_Toc22113"/>
      <w:bookmarkStart w:id="205" w:name="_Toc16128"/>
      <w:bookmarkStart w:id="206" w:name="_Toc408317039"/>
      <w:bookmarkStart w:id="207" w:name="_Toc409528462"/>
      <w:bookmarkStart w:id="208" w:name="_Toc7247"/>
      <w:r>
        <w:rPr>
          <w:rFonts w:ascii="宋体" w:hAnsi="宋体"/>
          <w:szCs w:val="32"/>
          <w:highlight w:val="none"/>
        </w:rPr>
        <w:t>2.评审标准</w:t>
      </w:r>
      <w:bookmarkEnd w:id="202"/>
      <w:bookmarkEnd w:id="203"/>
      <w:bookmarkEnd w:id="204"/>
      <w:bookmarkEnd w:id="205"/>
      <w:bookmarkEnd w:id="206"/>
      <w:bookmarkEnd w:id="207"/>
      <w:bookmarkEnd w:id="208"/>
    </w:p>
    <w:p>
      <w:pPr>
        <w:pStyle w:val="6"/>
        <w:spacing w:line="560" w:lineRule="exact"/>
        <w:ind w:firstLine="643" w:firstLineChars="200"/>
        <w:rPr>
          <w:rFonts w:ascii="宋体" w:hAnsi="宋体"/>
          <w:sz w:val="32"/>
          <w:szCs w:val="32"/>
          <w:highlight w:val="none"/>
        </w:rPr>
      </w:pPr>
      <w:bookmarkStart w:id="209" w:name="_Toc18215"/>
      <w:bookmarkStart w:id="210" w:name="_Toc333936186"/>
      <w:bookmarkStart w:id="211" w:name="_Toc408317040"/>
      <w:bookmarkStart w:id="212" w:name="_Toc20907"/>
      <w:r>
        <w:rPr>
          <w:rFonts w:ascii="宋体" w:hAnsi="宋体"/>
          <w:sz w:val="32"/>
          <w:szCs w:val="32"/>
          <w:highlight w:val="none"/>
        </w:rPr>
        <w:t>2.1初步评审标准</w:t>
      </w:r>
      <w:bookmarkEnd w:id="209"/>
      <w:bookmarkEnd w:id="210"/>
      <w:bookmarkEnd w:id="211"/>
      <w:bookmarkEnd w:id="212"/>
    </w:p>
    <w:p>
      <w:pPr>
        <w:spacing w:line="560" w:lineRule="exact"/>
        <w:ind w:firstLine="640" w:firstLineChars="200"/>
        <w:rPr>
          <w:rFonts w:hAnsi="宋体"/>
          <w:sz w:val="32"/>
          <w:szCs w:val="32"/>
          <w:highlight w:val="none"/>
        </w:rPr>
      </w:pPr>
      <w:r>
        <w:rPr>
          <w:rFonts w:hAnsi="宋体"/>
          <w:sz w:val="32"/>
          <w:szCs w:val="32"/>
          <w:highlight w:val="none"/>
        </w:rPr>
        <w:t>2.1.1 形式评审标准：见评审办法前附表。</w:t>
      </w:r>
    </w:p>
    <w:p>
      <w:pPr>
        <w:spacing w:line="560" w:lineRule="exact"/>
        <w:ind w:firstLine="640" w:firstLineChars="200"/>
        <w:rPr>
          <w:rFonts w:hAnsi="宋体"/>
          <w:sz w:val="32"/>
          <w:szCs w:val="32"/>
          <w:highlight w:val="none"/>
        </w:rPr>
      </w:pPr>
      <w:r>
        <w:rPr>
          <w:rFonts w:hAnsi="宋体"/>
          <w:sz w:val="32"/>
          <w:szCs w:val="32"/>
          <w:highlight w:val="none"/>
        </w:rPr>
        <w:t>2.1.2 资格评审标准：见评审办法前附表。</w:t>
      </w:r>
    </w:p>
    <w:p>
      <w:pPr>
        <w:spacing w:line="560" w:lineRule="exact"/>
        <w:ind w:firstLine="640" w:firstLineChars="200"/>
        <w:rPr>
          <w:rFonts w:hAnsi="宋体"/>
          <w:sz w:val="32"/>
          <w:szCs w:val="32"/>
          <w:highlight w:val="none"/>
        </w:rPr>
      </w:pPr>
      <w:r>
        <w:rPr>
          <w:rFonts w:hAnsi="宋体"/>
          <w:sz w:val="32"/>
          <w:szCs w:val="32"/>
          <w:highlight w:val="none"/>
        </w:rPr>
        <w:t>2.1.3 响应性评审标准：见评审办法前附表。</w:t>
      </w:r>
    </w:p>
    <w:p>
      <w:pPr>
        <w:pStyle w:val="6"/>
        <w:spacing w:line="560" w:lineRule="exact"/>
        <w:ind w:firstLine="643" w:firstLineChars="200"/>
        <w:rPr>
          <w:rFonts w:ascii="宋体" w:hAnsi="宋体"/>
          <w:sz w:val="32"/>
          <w:szCs w:val="32"/>
          <w:highlight w:val="none"/>
        </w:rPr>
      </w:pPr>
      <w:bookmarkStart w:id="213" w:name="_Toc27415"/>
      <w:bookmarkStart w:id="214" w:name="_Toc21634"/>
      <w:bookmarkStart w:id="215" w:name="_Toc333936187"/>
      <w:bookmarkStart w:id="216" w:name="_Toc408317041"/>
      <w:r>
        <w:rPr>
          <w:rFonts w:ascii="宋体" w:hAnsi="宋体"/>
          <w:sz w:val="32"/>
          <w:szCs w:val="32"/>
          <w:highlight w:val="none"/>
        </w:rPr>
        <w:t>2.2分值构成与评分标准</w:t>
      </w:r>
      <w:bookmarkEnd w:id="213"/>
      <w:bookmarkEnd w:id="214"/>
      <w:bookmarkEnd w:id="215"/>
      <w:bookmarkEnd w:id="216"/>
    </w:p>
    <w:p>
      <w:pPr>
        <w:spacing w:line="560" w:lineRule="exact"/>
        <w:ind w:firstLine="640" w:firstLineChars="200"/>
        <w:rPr>
          <w:rFonts w:hAnsi="宋体"/>
          <w:sz w:val="32"/>
          <w:szCs w:val="32"/>
          <w:highlight w:val="none"/>
        </w:rPr>
      </w:pPr>
      <w:r>
        <w:rPr>
          <w:rFonts w:hAnsi="宋体"/>
          <w:sz w:val="32"/>
          <w:szCs w:val="32"/>
          <w:highlight w:val="none"/>
        </w:rPr>
        <w:t>2.2.1 分值构成</w:t>
      </w:r>
    </w:p>
    <w:p>
      <w:pPr>
        <w:spacing w:line="560" w:lineRule="exact"/>
        <w:ind w:firstLine="640" w:firstLineChars="200"/>
        <w:rPr>
          <w:rFonts w:hint="eastAsia" w:hAnsi="宋体" w:eastAsia="宋体"/>
          <w:sz w:val="32"/>
          <w:szCs w:val="32"/>
          <w:highlight w:val="none"/>
          <w:lang w:eastAsia="zh-CN"/>
        </w:rPr>
      </w:pPr>
      <w:r>
        <w:rPr>
          <w:rFonts w:hAnsi="宋体"/>
          <w:sz w:val="32"/>
          <w:szCs w:val="32"/>
          <w:highlight w:val="none"/>
        </w:rPr>
        <w:t>（1）风险评审：见评审办法前附表</w:t>
      </w:r>
      <w:r>
        <w:rPr>
          <w:rFonts w:hint="eastAsia" w:hAnsi="宋体"/>
          <w:sz w:val="32"/>
          <w:szCs w:val="32"/>
          <w:highlight w:val="none"/>
          <w:lang w:eastAsia="zh-CN"/>
        </w:rPr>
        <w:t>。</w:t>
      </w:r>
    </w:p>
    <w:p>
      <w:pPr>
        <w:spacing w:line="560" w:lineRule="exact"/>
        <w:ind w:firstLine="640" w:firstLineChars="200"/>
        <w:rPr>
          <w:rFonts w:hint="eastAsia" w:hAnsi="宋体" w:eastAsia="宋体"/>
          <w:sz w:val="32"/>
          <w:szCs w:val="32"/>
          <w:highlight w:val="none"/>
          <w:lang w:eastAsia="zh-CN"/>
        </w:rPr>
      </w:pPr>
      <w:r>
        <w:rPr>
          <w:rFonts w:hAnsi="宋体"/>
          <w:sz w:val="32"/>
          <w:szCs w:val="32"/>
          <w:highlight w:val="none"/>
        </w:rPr>
        <w:t>（2）技术评审：见评审办法前附表</w:t>
      </w:r>
      <w:r>
        <w:rPr>
          <w:rFonts w:hint="eastAsia" w:hAnsi="宋体"/>
          <w:sz w:val="32"/>
          <w:szCs w:val="32"/>
          <w:highlight w:val="none"/>
          <w:lang w:eastAsia="zh-CN"/>
        </w:rPr>
        <w:t>。</w:t>
      </w:r>
    </w:p>
    <w:p>
      <w:pPr>
        <w:spacing w:line="560" w:lineRule="exact"/>
        <w:ind w:firstLine="640" w:firstLineChars="200"/>
        <w:rPr>
          <w:rFonts w:hint="eastAsia" w:hAnsi="宋体" w:eastAsia="宋体"/>
          <w:sz w:val="32"/>
          <w:szCs w:val="32"/>
          <w:highlight w:val="none"/>
          <w:lang w:eastAsia="zh-CN"/>
        </w:rPr>
      </w:pPr>
      <w:r>
        <w:rPr>
          <w:rFonts w:hAnsi="宋体"/>
          <w:sz w:val="32"/>
          <w:szCs w:val="32"/>
          <w:highlight w:val="none"/>
        </w:rPr>
        <w:t>（3）商务评审：见评审办法前附表</w:t>
      </w:r>
      <w:r>
        <w:rPr>
          <w:rFonts w:hint="eastAsia" w:hAnsi="宋体"/>
          <w:sz w:val="32"/>
          <w:szCs w:val="32"/>
          <w:highlight w:val="none"/>
          <w:lang w:eastAsia="zh-CN"/>
        </w:rPr>
        <w:t>。</w:t>
      </w:r>
    </w:p>
    <w:p>
      <w:pPr>
        <w:spacing w:line="560" w:lineRule="exact"/>
        <w:ind w:firstLine="640" w:firstLineChars="200"/>
        <w:rPr>
          <w:rFonts w:hAnsi="宋体"/>
          <w:sz w:val="32"/>
          <w:szCs w:val="32"/>
          <w:highlight w:val="none"/>
        </w:rPr>
      </w:pPr>
      <w:r>
        <w:rPr>
          <w:rFonts w:hAnsi="宋体"/>
          <w:sz w:val="32"/>
          <w:szCs w:val="32"/>
          <w:highlight w:val="none"/>
        </w:rPr>
        <w:t>2.2.2 评审基准价计算</w:t>
      </w:r>
    </w:p>
    <w:p>
      <w:pPr>
        <w:spacing w:line="560" w:lineRule="exact"/>
        <w:ind w:firstLine="640" w:firstLineChars="200"/>
        <w:rPr>
          <w:rFonts w:hAnsi="宋体"/>
          <w:sz w:val="32"/>
          <w:szCs w:val="32"/>
          <w:highlight w:val="none"/>
        </w:rPr>
      </w:pPr>
      <w:r>
        <w:rPr>
          <w:rFonts w:hAnsi="宋体"/>
          <w:sz w:val="32"/>
          <w:szCs w:val="32"/>
          <w:highlight w:val="none"/>
        </w:rPr>
        <w:t>评审基准价计算方法：见评审办法前附表。</w:t>
      </w:r>
    </w:p>
    <w:p>
      <w:pPr>
        <w:spacing w:line="560" w:lineRule="exact"/>
        <w:ind w:firstLine="640" w:firstLineChars="200"/>
        <w:rPr>
          <w:rFonts w:hAnsi="宋体"/>
          <w:sz w:val="32"/>
          <w:szCs w:val="32"/>
          <w:highlight w:val="none"/>
        </w:rPr>
      </w:pPr>
      <w:r>
        <w:rPr>
          <w:rFonts w:hAnsi="宋体"/>
          <w:sz w:val="32"/>
          <w:szCs w:val="32"/>
          <w:highlight w:val="none"/>
        </w:rPr>
        <w:t>2.2.3 评分标准</w:t>
      </w:r>
    </w:p>
    <w:p>
      <w:pPr>
        <w:spacing w:line="560" w:lineRule="exact"/>
        <w:ind w:firstLine="640" w:firstLineChars="200"/>
        <w:rPr>
          <w:rFonts w:hint="eastAsia" w:hAnsi="宋体" w:eastAsia="宋体"/>
          <w:sz w:val="32"/>
          <w:szCs w:val="32"/>
          <w:highlight w:val="none"/>
          <w:lang w:eastAsia="zh-CN"/>
        </w:rPr>
      </w:pPr>
      <w:r>
        <w:rPr>
          <w:rFonts w:hAnsi="宋体"/>
          <w:sz w:val="32"/>
          <w:szCs w:val="32"/>
          <w:highlight w:val="none"/>
        </w:rPr>
        <w:t>（1）风险评审评分标准：见评审办法前附表</w:t>
      </w:r>
      <w:r>
        <w:rPr>
          <w:rFonts w:hint="eastAsia" w:hAnsi="宋体"/>
          <w:sz w:val="32"/>
          <w:szCs w:val="32"/>
          <w:highlight w:val="none"/>
          <w:lang w:eastAsia="zh-CN"/>
        </w:rPr>
        <w:t>。</w:t>
      </w:r>
    </w:p>
    <w:p>
      <w:pPr>
        <w:spacing w:line="560" w:lineRule="exact"/>
        <w:ind w:firstLine="640" w:firstLineChars="200"/>
        <w:rPr>
          <w:rFonts w:hint="eastAsia" w:hAnsi="宋体" w:eastAsia="宋体"/>
          <w:sz w:val="32"/>
          <w:szCs w:val="32"/>
          <w:highlight w:val="none"/>
          <w:lang w:eastAsia="zh-CN"/>
        </w:rPr>
      </w:pPr>
      <w:r>
        <w:rPr>
          <w:rFonts w:hAnsi="宋体"/>
          <w:sz w:val="32"/>
          <w:szCs w:val="32"/>
          <w:highlight w:val="none"/>
        </w:rPr>
        <w:t>（2）技术评审评分标准：见评审办法前附表</w:t>
      </w:r>
      <w:r>
        <w:rPr>
          <w:rFonts w:hint="eastAsia" w:hAnsi="宋体"/>
          <w:sz w:val="32"/>
          <w:szCs w:val="32"/>
          <w:highlight w:val="none"/>
          <w:lang w:eastAsia="zh-CN"/>
        </w:rPr>
        <w:t>。</w:t>
      </w:r>
    </w:p>
    <w:p>
      <w:pPr>
        <w:spacing w:line="560" w:lineRule="exact"/>
        <w:ind w:firstLine="640" w:firstLineChars="200"/>
        <w:rPr>
          <w:rFonts w:hint="eastAsia" w:hAnsi="宋体" w:eastAsia="宋体"/>
          <w:sz w:val="32"/>
          <w:szCs w:val="32"/>
          <w:highlight w:val="none"/>
          <w:lang w:eastAsia="zh-CN"/>
        </w:rPr>
      </w:pPr>
      <w:r>
        <w:rPr>
          <w:rFonts w:hAnsi="宋体"/>
          <w:sz w:val="32"/>
          <w:szCs w:val="32"/>
          <w:highlight w:val="none"/>
        </w:rPr>
        <w:t>（3）商务评审评分标准：见评审办法前附表</w:t>
      </w:r>
      <w:r>
        <w:rPr>
          <w:rFonts w:hint="eastAsia" w:hAnsi="宋体"/>
          <w:sz w:val="32"/>
          <w:szCs w:val="32"/>
          <w:highlight w:val="none"/>
          <w:lang w:eastAsia="zh-CN"/>
        </w:rPr>
        <w:t>。</w:t>
      </w:r>
    </w:p>
    <w:p>
      <w:pPr>
        <w:pStyle w:val="5"/>
        <w:spacing w:line="560" w:lineRule="exact"/>
        <w:ind w:firstLine="643" w:firstLineChars="200"/>
        <w:rPr>
          <w:rFonts w:ascii="宋体" w:hAnsi="宋体"/>
          <w:szCs w:val="32"/>
          <w:highlight w:val="none"/>
        </w:rPr>
      </w:pPr>
      <w:bookmarkStart w:id="217" w:name="_Toc10569"/>
      <w:bookmarkStart w:id="218" w:name="_Toc26870"/>
      <w:bookmarkStart w:id="219" w:name="_Toc408317042"/>
      <w:bookmarkStart w:id="220" w:name="_Toc21612"/>
      <w:bookmarkStart w:id="221" w:name="_Toc333936188"/>
      <w:bookmarkStart w:id="222" w:name="_Toc1326"/>
      <w:bookmarkStart w:id="223" w:name="_Toc409528463"/>
      <w:r>
        <w:rPr>
          <w:rFonts w:ascii="宋体" w:hAnsi="宋体"/>
          <w:szCs w:val="32"/>
          <w:highlight w:val="none"/>
        </w:rPr>
        <w:t>3.评审程序</w:t>
      </w:r>
      <w:bookmarkEnd w:id="217"/>
      <w:bookmarkEnd w:id="218"/>
      <w:bookmarkEnd w:id="219"/>
      <w:bookmarkEnd w:id="220"/>
      <w:bookmarkEnd w:id="221"/>
      <w:bookmarkEnd w:id="222"/>
      <w:bookmarkEnd w:id="223"/>
    </w:p>
    <w:p>
      <w:pPr>
        <w:pStyle w:val="6"/>
        <w:spacing w:line="560" w:lineRule="exact"/>
        <w:ind w:firstLine="643" w:firstLineChars="200"/>
        <w:rPr>
          <w:rFonts w:ascii="宋体" w:hAnsi="宋体"/>
          <w:sz w:val="32"/>
          <w:szCs w:val="32"/>
          <w:highlight w:val="none"/>
        </w:rPr>
      </w:pPr>
      <w:bookmarkStart w:id="224" w:name="_Toc11039"/>
      <w:bookmarkStart w:id="225" w:name="_Toc333936189"/>
      <w:bookmarkStart w:id="226" w:name="_Toc10188"/>
      <w:bookmarkStart w:id="227" w:name="_Toc408317043"/>
      <w:r>
        <w:rPr>
          <w:rFonts w:ascii="宋体" w:hAnsi="宋体"/>
          <w:sz w:val="32"/>
          <w:szCs w:val="32"/>
          <w:highlight w:val="none"/>
        </w:rPr>
        <w:t>3.1 初步评审</w:t>
      </w:r>
      <w:bookmarkEnd w:id="224"/>
      <w:bookmarkEnd w:id="225"/>
      <w:bookmarkEnd w:id="226"/>
      <w:bookmarkEnd w:id="227"/>
    </w:p>
    <w:p>
      <w:pPr>
        <w:spacing w:line="560" w:lineRule="exact"/>
        <w:ind w:firstLine="640" w:firstLineChars="200"/>
        <w:rPr>
          <w:rFonts w:hAnsi="宋体"/>
          <w:sz w:val="32"/>
          <w:szCs w:val="32"/>
          <w:highlight w:val="none"/>
        </w:rPr>
      </w:pPr>
      <w:r>
        <w:rPr>
          <w:rFonts w:hAnsi="宋体"/>
          <w:sz w:val="32"/>
          <w:szCs w:val="32"/>
          <w:highlight w:val="none"/>
        </w:rPr>
        <w:t>3.1.1 评审委员会可以要求比选申请人提交第二章“比选申请人须知”第</w:t>
      </w:r>
      <w:r>
        <w:rPr>
          <w:rFonts w:hint="eastAsia" w:hAnsi="宋体"/>
          <w:sz w:val="32"/>
          <w:szCs w:val="32"/>
          <w:highlight w:val="none"/>
          <w:lang w:val="en-US" w:eastAsia="zh-CN"/>
        </w:rPr>
        <w:t>1.4.1</w:t>
      </w:r>
      <w:r>
        <w:rPr>
          <w:rFonts w:hAnsi="宋体"/>
          <w:sz w:val="32"/>
          <w:szCs w:val="32"/>
          <w:highlight w:val="none"/>
        </w:rPr>
        <w:t>项规定的有关证明和证件的原件，以便核验。评审委员会依据本章第2.1.1、2.1.2 款规定的标准对比选申请文件进行初步评审。有一项不符合评审标准的，作废标处理。</w:t>
      </w:r>
    </w:p>
    <w:p>
      <w:pPr>
        <w:spacing w:line="560" w:lineRule="exact"/>
        <w:ind w:firstLine="640" w:firstLineChars="200"/>
        <w:rPr>
          <w:rFonts w:hAnsi="宋体"/>
          <w:sz w:val="32"/>
          <w:szCs w:val="32"/>
          <w:highlight w:val="none"/>
        </w:rPr>
      </w:pPr>
      <w:r>
        <w:rPr>
          <w:rFonts w:hAnsi="宋体"/>
          <w:sz w:val="32"/>
          <w:szCs w:val="32"/>
          <w:highlight w:val="none"/>
        </w:rPr>
        <w:t>3.1.2 比选申请人有以下情形之一的，其比选申请作废标处理：</w:t>
      </w:r>
    </w:p>
    <w:p>
      <w:pPr>
        <w:spacing w:line="560" w:lineRule="exact"/>
        <w:ind w:firstLine="640" w:firstLineChars="200"/>
        <w:rPr>
          <w:rFonts w:hAnsi="宋体"/>
          <w:sz w:val="32"/>
          <w:szCs w:val="32"/>
          <w:highlight w:val="none"/>
        </w:rPr>
      </w:pPr>
      <w:r>
        <w:rPr>
          <w:rFonts w:hAnsi="宋体"/>
          <w:sz w:val="32"/>
          <w:szCs w:val="32"/>
          <w:highlight w:val="none"/>
        </w:rPr>
        <w:t>（1）串通比选申请或弄虚作假或有其他违法行为的；</w:t>
      </w:r>
    </w:p>
    <w:p>
      <w:pPr>
        <w:spacing w:line="560" w:lineRule="exact"/>
        <w:ind w:firstLine="640" w:firstLineChars="200"/>
        <w:rPr>
          <w:rFonts w:hAnsi="宋体"/>
          <w:sz w:val="32"/>
          <w:szCs w:val="32"/>
          <w:highlight w:val="none"/>
        </w:rPr>
      </w:pPr>
      <w:r>
        <w:rPr>
          <w:rFonts w:hAnsi="宋体"/>
          <w:sz w:val="32"/>
          <w:szCs w:val="32"/>
          <w:highlight w:val="none"/>
        </w:rPr>
        <w:t>（2）不按评审委员会要求澄清、说明或补正的。</w:t>
      </w:r>
    </w:p>
    <w:p>
      <w:pPr>
        <w:spacing w:line="560" w:lineRule="exact"/>
        <w:ind w:firstLine="640" w:firstLineChars="200"/>
        <w:rPr>
          <w:rFonts w:hAnsi="宋体"/>
          <w:sz w:val="32"/>
          <w:szCs w:val="32"/>
          <w:highlight w:val="none"/>
        </w:rPr>
      </w:pPr>
      <w:r>
        <w:rPr>
          <w:rFonts w:hAnsi="宋体"/>
          <w:sz w:val="32"/>
          <w:szCs w:val="32"/>
          <w:highlight w:val="none"/>
        </w:rPr>
        <w:t>3.1.3 比选申请报价有算术错误的，评审委员会按以下原则对比选申请报价进行修正，修正的价格经比选申请人书面确认后具有约束力。比选申请人不接受修正价格的，其比选申请作废标处理。</w:t>
      </w:r>
    </w:p>
    <w:p>
      <w:pPr>
        <w:spacing w:line="560" w:lineRule="exact"/>
        <w:ind w:firstLine="640" w:firstLineChars="200"/>
        <w:rPr>
          <w:rFonts w:hAnsi="宋体"/>
          <w:sz w:val="32"/>
          <w:szCs w:val="32"/>
          <w:highlight w:val="none"/>
        </w:rPr>
      </w:pPr>
      <w:r>
        <w:rPr>
          <w:rFonts w:hAnsi="宋体"/>
          <w:sz w:val="32"/>
          <w:szCs w:val="32"/>
          <w:highlight w:val="none"/>
        </w:rPr>
        <w:t>(1）比选申请文件中的大写金额与小写金额不一致的，以大写金额为准；</w:t>
      </w:r>
    </w:p>
    <w:p>
      <w:pPr>
        <w:spacing w:line="560" w:lineRule="exact"/>
        <w:ind w:firstLine="640" w:firstLineChars="200"/>
        <w:rPr>
          <w:rFonts w:hAnsi="宋体"/>
          <w:sz w:val="32"/>
          <w:szCs w:val="32"/>
          <w:highlight w:val="none"/>
        </w:rPr>
      </w:pPr>
      <w:r>
        <w:rPr>
          <w:rFonts w:hAnsi="宋体"/>
          <w:sz w:val="32"/>
          <w:szCs w:val="32"/>
          <w:highlight w:val="none"/>
        </w:rPr>
        <w:t>(2）总价金额与依据单价计算出的结果不一致的，以单价金额为准修正总价，但单价金额小数点有明显错误的除外。</w:t>
      </w:r>
    </w:p>
    <w:p>
      <w:pPr>
        <w:spacing w:line="560" w:lineRule="exact"/>
        <w:ind w:firstLine="640" w:firstLineChars="200"/>
        <w:rPr>
          <w:rFonts w:hAnsi="宋体"/>
          <w:sz w:val="32"/>
          <w:szCs w:val="32"/>
          <w:highlight w:val="none"/>
        </w:rPr>
      </w:pPr>
      <w:r>
        <w:rPr>
          <w:rFonts w:hAnsi="宋体"/>
          <w:sz w:val="32"/>
          <w:szCs w:val="32"/>
          <w:highlight w:val="none"/>
        </w:rPr>
        <w:t>(3)比选申请报价未按照国家相关规定和比选文件要求进行报价时，将据实修正。</w:t>
      </w:r>
    </w:p>
    <w:p>
      <w:pPr>
        <w:pStyle w:val="6"/>
        <w:spacing w:line="560" w:lineRule="exact"/>
        <w:ind w:firstLine="643" w:firstLineChars="200"/>
        <w:rPr>
          <w:rFonts w:ascii="宋体" w:hAnsi="宋体"/>
          <w:sz w:val="32"/>
          <w:szCs w:val="32"/>
          <w:highlight w:val="none"/>
        </w:rPr>
      </w:pPr>
      <w:bookmarkStart w:id="228" w:name="_Toc333936190"/>
      <w:bookmarkStart w:id="229" w:name="_Toc12033"/>
      <w:bookmarkStart w:id="230" w:name="_Toc2780"/>
      <w:bookmarkStart w:id="231" w:name="_Toc408317044"/>
      <w:r>
        <w:rPr>
          <w:rFonts w:ascii="宋体" w:hAnsi="宋体"/>
          <w:sz w:val="32"/>
          <w:szCs w:val="32"/>
          <w:highlight w:val="none"/>
        </w:rPr>
        <w:t>3.2详细评审</w:t>
      </w:r>
      <w:bookmarkEnd w:id="228"/>
      <w:bookmarkEnd w:id="229"/>
      <w:bookmarkEnd w:id="230"/>
      <w:bookmarkEnd w:id="231"/>
    </w:p>
    <w:p>
      <w:pPr>
        <w:spacing w:line="560" w:lineRule="exact"/>
        <w:ind w:firstLine="640" w:firstLineChars="200"/>
        <w:rPr>
          <w:rFonts w:hAnsi="宋体"/>
          <w:sz w:val="32"/>
          <w:szCs w:val="32"/>
          <w:highlight w:val="none"/>
        </w:rPr>
      </w:pPr>
      <w:r>
        <w:rPr>
          <w:rFonts w:hAnsi="宋体"/>
          <w:sz w:val="32"/>
          <w:szCs w:val="32"/>
          <w:highlight w:val="none"/>
        </w:rPr>
        <w:t>3.2.1 评审委员会按本章第2.2 款规定的量化因素和分值进行打分，并计算出综合评分。</w:t>
      </w:r>
    </w:p>
    <w:p>
      <w:pPr>
        <w:spacing w:line="560" w:lineRule="exact"/>
        <w:ind w:firstLine="640" w:firstLineChars="200"/>
        <w:rPr>
          <w:rFonts w:hAnsi="宋体"/>
          <w:sz w:val="32"/>
          <w:szCs w:val="32"/>
          <w:highlight w:val="none"/>
        </w:rPr>
      </w:pPr>
      <w:r>
        <w:rPr>
          <w:rFonts w:hAnsi="宋体"/>
          <w:sz w:val="32"/>
          <w:szCs w:val="32"/>
          <w:highlight w:val="none"/>
        </w:rPr>
        <w:t>（1）按本章第2.2.3(1）目规定的评审因素和分值对风险评审计算出得分A ；</w:t>
      </w:r>
    </w:p>
    <w:p>
      <w:pPr>
        <w:spacing w:line="560" w:lineRule="exact"/>
        <w:ind w:firstLine="640" w:firstLineChars="200"/>
        <w:rPr>
          <w:rFonts w:hAnsi="宋体"/>
          <w:sz w:val="32"/>
          <w:szCs w:val="32"/>
          <w:highlight w:val="none"/>
        </w:rPr>
      </w:pPr>
      <w:r>
        <w:rPr>
          <w:rFonts w:hAnsi="宋体"/>
          <w:sz w:val="32"/>
          <w:szCs w:val="32"/>
          <w:highlight w:val="none"/>
        </w:rPr>
        <w:t>（2）按本章第2.2.3(2）目规定的评审因素和分值对技术评审计算出得分B；</w:t>
      </w:r>
    </w:p>
    <w:p>
      <w:pPr>
        <w:spacing w:line="560" w:lineRule="exact"/>
        <w:ind w:firstLine="640" w:firstLineChars="200"/>
        <w:rPr>
          <w:rFonts w:hAnsi="宋体"/>
          <w:sz w:val="32"/>
          <w:szCs w:val="32"/>
          <w:highlight w:val="none"/>
        </w:rPr>
      </w:pPr>
      <w:r>
        <w:rPr>
          <w:rFonts w:hAnsi="宋体"/>
          <w:sz w:val="32"/>
          <w:szCs w:val="32"/>
          <w:highlight w:val="none"/>
        </w:rPr>
        <w:t>（3）按本章第2.2.3(3）目规定的评审因素和分值对商务评审计算出得分C；</w:t>
      </w:r>
    </w:p>
    <w:p>
      <w:pPr>
        <w:spacing w:line="560" w:lineRule="exact"/>
        <w:ind w:firstLine="640" w:firstLineChars="200"/>
        <w:rPr>
          <w:rFonts w:hAnsi="宋体"/>
          <w:sz w:val="32"/>
          <w:szCs w:val="32"/>
          <w:highlight w:val="none"/>
        </w:rPr>
      </w:pPr>
      <w:r>
        <w:rPr>
          <w:rFonts w:hAnsi="宋体"/>
          <w:sz w:val="32"/>
          <w:szCs w:val="32"/>
          <w:highlight w:val="none"/>
        </w:rPr>
        <w:t>3.2.2 评分分值计算保留整数，小数点后第一位“四舍五入”。</w:t>
      </w:r>
    </w:p>
    <w:p>
      <w:pPr>
        <w:spacing w:line="560" w:lineRule="exact"/>
        <w:ind w:firstLine="640" w:firstLineChars="200"/>
        <w:rPr>
          <w:rFonts w:hAnsi="宋体"/>
          <w:sz w:val="32"/>
          <w:szCs w:val="32"/>
          <w:highlight w:val="none"/>
        </w:rPr>
      </w:pPr>
      <w:r>
        <w:rPr>
          <w:rFonts w:hAnsi="宋体"/>
          <w:sz w:val="32"/>
          <w:szCs w:val="32"/>
          <w:highlight w:val="none"/>
        </w:rPr>
        <w:t>3.2.3 比选申请人得分A+B+C。</w:t>
      </w:r>
    </w:p>
    <w:p>
      <w:pPr>
        <w:spacing w:line="560" w:lineRule="exact"/>
        <w:ind w:firstLine="640" w:firstLineChars="200"/>
        <w:rPr>
          <w:rFonts w:hAnsi="宋体"/>
          <w:sz w:val="32"/>
          <w:szCs w:val="32"/>
          <w:highlight w:val="none"/>
        </w:rPr>
      </w:pPr>
      <w:r>
        <w:rPr>
          <w:rFonts w:hAnsi="宋体"/>
          <w:sz w:val="32"/>
          <w:szCs w:val="32"/>
          <w:highlight w:val="none"/>
        </w:rPr>
        <w:t>3.2.4 评审委员会发现比选申请人的报价明显低于其他比选申请报价，使得其比选申请报价可能低于其个别成本的，应当要求该比选申请人作出书面说明并提供相应的证明材料。比选申请人不能合理说明或者不能提供相应证明材料的，由评审委员会认定该比选申请人以低于成本报价竞标，其比选申请作废标处理。</w:t>
      </w:r>
    </w:p>
    <w:p>
      <w:pPr>
        <w:pStyle w:val="6"/>
        <w:spacing w:line="560" w:lineRule="exact"/>
        <w:ind w:firstLine="643" w:firstLineChars="200"/>
        <w:rPr>
          <w:rFonts w:ascii="宋体" w:hAnsi="宋体"/>
          <w:sz w:val="32"/>
          <w:szCs w:val="32"/>
          <w:highlight w:val="none"/>
        </w:rPr>
      </w:pPr>
      <w:bookmarkStart w:id="232" w:name="_Toc25944"/>
      <w:bookmarkStart w:id="233" w:name="_Toc408317045"/>
      <w:bookmarkStart w:id="234" w:name="_Toc333936191"/>
      <w:bookmarkStart w:id="235" w:name="_Toc11369"/>
      <w:r>
        <w:rPr>
          <w:rFonts w:ascii="宋体" w:hAnsi="宋体"/>
          <w:sz w:val="32"/>
          <w:szCs w:val="32"/>
          <w:highlight w:val="none"/>
        </w:rPr>
        <w:t>3.3 比选申请文件的澄清和补正</w:t>
      </w:r>
      <w:bookmarkEnd w:id="232"/>
      <w:bookmarkEnd w:id="233"/>
      <w:bookmarkEnd w:id="234"/>
      <w:bookmarkEnd w:id="235"/>
    </w:p>
    <w:p>
      <w:pPr>
        <w:spacing w:line="560" w:lineRule="exact"/>
        <w:ind w:firstLine="640" w:firstLineChars="200"/>
        <w:rPr>
          <w:rFonts w:hAnsi="宋体"/>
          <w:sz w:val="32"/>
          <w:szCs w:val="32"/>
          <w:highlight w:val="none"/>
        </w:rPr>
      </w:pPr>
      <w:r>
        <w:rPr>
          <w:rFonts w:hAnsi="宋体"/>
          <w:sz w:val="32"/>
          <w:szCs w:val="32"/>
          <w:highlight w:val="none"/>
        </w:rPr>
        <w:t>3.3.1 在评审过程中，评审委员会可以书面形式要求比选申请人对所提交的比选申请文件中不明确的内容进行书面澄清或说明，或者对细微偏差进行补正。评审委员会不接受比选申请人主动提出的澄清、说明或补正。</w:t>
      </w:r>
    </w:p>
    <w:p>
      <w:pPr>
        <w:spacing w:line="560" w:lineRule="exact"/>
        <w:ind w:firstLine="640" w:firstLineChars="200"/>
        <w:rPr>
          <w:rFonts w:hAnsi="宋体"/>
          <w:sz w:val="32"/>
          <w:szCs w:val="32"/>
          <w:highlight w:val="none"/>
        </w:rPr>
      </w:pPr>
      <w:r>
        <w:rPr>
          <w:rFonts w:hAnsi="宋体"/>
          <w:sz w:val="32"/>
          <w:szCs w:val="32"/>
          <w:highlight w:val="none"/>
        </w:rPr>
        <w:t>3.3.2 澄清、说明和补正不得改变比选申请文件的实质性内容（算术性错误修正的除外）。比选申请人的书面澄清、说明和补正属于比选申请文件的组成部分。</w:t>
      </w:r>
    </w:p>
    <w:p>
      <w:pPr>
        <w:spacing w:line="560" w:lineRule="exact"/>
        <w:ind w:firstLine="640" w:firstLineChars="200"/>
        <w:rPr>
          <w:rFonts w:hAnsi="宋体"/>
          <w:sz w:val="32"/>
          <w:szCs w:val="32"/>
          <w:highlight w:val="none"/>
        </w:rPr>
      </w:pPr>
      <w:r>
        <w:rPr>
          <w:rFonts w:hAnsi="宋体"/>
          <w:sz w:val="32"/>
          <w:szCs w:val="32"/>
          <w:highlight w:val="none"/>
        </w:rPr>
        <w:t>3.3.3 评审委员会对比选申请人提交的澄清、说明或补正有疑问的，可以要求比选申请人进一步澄清、说明或补正，直至满足评审委员会的要求。</w:t>
      </w:r>
    </w:p>
    <w:p>
      <w:pPr>
        <w:pStyle w:val="6"/>
        <w:spacing w:line="560" w:lineRule="exact"/>
        <w:ind w:firstLine="643" w:firstLineChars="200"/>
        <w:rPr>
          <w:rFonts w:ascii="宋体" w:hAnsi="宋体"/>
          <w:sz w:val="32"/>
          <w:szCs w:val="32"/>
          <w:highlight w:val="none"/>
        </w:rPr>
      </w:pPr>
      <w:bookmarkStart w:id="236" w:name="_Toc333936192"/>
      <w:bookmarkStart w:id="237" w:name="_Toc408317046"/>
      <w:bookmarkStart w:id="238" w:name="_Toc9510"/>
      <w:bookmarkStart w:id="239" w:name="_Toc11936"/>
      <w:r>
        <w:rPr>
          <w:rFonts w:ascii="宋体" w:hAnsi="宋体"/>
          <w:sz w:val="32"/>
          <w:szCs w:val="32"/>
          <w:highlight w:val="none"/>
        </w:rPr>
        <w:t>3.4评审结果</w:t>
      </w:r>
      <w:bookmarkEnd w:id="236"/>
      <w:bookmarkEnd w:id="237"/>
      <w:bookmarkEnd w:id="238"/>
      <w:bookmarkEnd w:id="239"/>
    </w:p>
    <w:p>
      <w:pPr>
        <w:spacing w:line="560" w:lineRule="exact"/>
        <w:ind w:firstLine="640" w:firstLineChars="200"/>
        <w:rPr>
          <w:rFonts w:hAnsi="宋体"/>
          <w:sz w:val="32"/>
          <w:szCs w:val="32"/>
          <w:highlight w:val="none"/>
        </w:rPr>
      </w:pPr>
      <w:r>
        <w:rPr>
          <w:rFonts w:hAnsi="宋体"/>
          <w:sz w:val="32"/>
          <w:szCs w:val="32"/>
          <w:highlight w:val="none"/>
        </w:rPr>
        <w:t>3.4.1评审委员会按照得分由高到低的顺序推荐中选候选人。</w:t>
      </w:r>
    </w:p>
    <w:p>
      <w:pPr>
        <w:spacing w:line="560" w:lineRule="exact"/>
        <w:ind w:firstLine="640" w:firstLineChars="200"/>
        <w:rPr>
          <w:rFonts w:hAnsi="宋体"/>
          <w:sz w:val="32"/>
          <w:szCs w:val="32"/>
          <w:highlight w:val="none"/>
        </w:rPr>
        <w:sectPr>
          <w:footerReference r:id="rId5" w:type="first"/>
          <w:pgSz w:w="11906" w:h="16838"/>
          <w:pgMar w:top="1418" w:right="1304" w:bottom="1418" w:left="1701" w:header="851" w:footer="851" w:gutter="0"/>
          <w:cols w:space="720" w:num="1"/>
          <w:titlePg/>
          <w:docGrid w:linePitch="312" w:charSpace="0"/>
        </w:sectPr>
      </w:pPr>
      <w:r>
        <w:rPr>
          <w:rFonts w:hAnsi="宋体"/>
          <w:sz w:val="32"/>
          <w:szCs w:val="32"/>
          <w:highlight w:val="none"/>
        </w:rPr>
        <w:t>3.4.2评审委员会完成评审后，应当向比选人提交书面评审报告。</w:t>
      </w:r>
      <w:bookmarkEnd w:id="182"/>
      <w:bookmarkEnd w:id="183"/>
      <w:bookmarkEnd w:id="184"/>
      <w:bookmarkEnd w:id="185"/>
      <w:bookmarkEnd w:id="186"/>
      <w:bookmarkEnd w:id="187"/>
      <w:bookmarkEnd w:id="188"/>
      <w:bookmarkEnd w:id="189"/>
      <w:bookmarkEnd w:id="190"/>
      <w:bookmarkEnd w:id="191"/>
      <w:bookmarkEnd w:id="192"/>
    </w:p>
    <w:p>
      <w:pPr>
        <w:spacing w:line="560" w:lineRule="exact"/>
        <w:rPr>
          <w:rFonts w:hAnsi="宋体"/>
          <w:bCs/>
          <w:sz w:val="21"/>
          <w:szCs w:val="21"/>
          <w:highlight w:val="none"/>
        </w:rPr>
      </w:pPr>
      <w:bookmarkStart w:id="240" w:name="_Toc184635124"/>
      <w:bookmarkStart w:id="241" w:name="_Toc408317161"/>
      <w:bookmarkStart w:id="242" w:name="_Toc26433"/>
      <w:bookmarkStart w:id="243" w:name="_Toc4464"/>
      <w:bookmarkStart w:id="244" w:name="_Toc28872"/>
      <w:bookmarkStart w:id="245" w:name="_Toc30202"/>
    </w:p>
    <w:p>
      <w:pPr>
        <w:pStyle w:val="3"/>
        <w:spacing w:line="560" w:lineRule="exact"/>
        <w:jc w:val="center"/>
        <w:rPr>
          <w:rFonts w:ascii="宋体" w:hAnsi="宋体"/>
          <w:highlight w:val="none"/>
        </w:rPr>
      </w:pPr>
      <w:bookmarkStart w:id="246" w:name="_Toc475463262"/>
      <w:r>
        <w:rPr>
          <w:rFonts w:ascii="宋体" w:hAnsi="宋体"/>
          <w:szCs w:val="32"/>
          <w:highlight w:val="none"/>
        </w:rPr>
        <w:t xml:space="preserve">第四章  </w:t>
      </w:r>
      <w:r>
        <w:rPr>
          <w:rFonts w:ascii="宋体" w:hAnsi="宋体"/>
          <w:highlight w:val="none"/>
        </w:rPr>
        <w:t>合同条款及格式</w:t>
      </w:r>
      <w:bookmarkEnd w:id="246"/>
    </w:p>
    <w:p>
      <w:pPr>
        <w:spacing w:line="560" w:lineRule="exact"/>
        <w:rPr>
          <w:rFonts w:hAnsi="宋体"/>
          <w:b/>
          <w:color w:val="000000"/>
          <w:sz w:val="52"/>
          <w:szCs w:val="52"/>
          <w:highlight w:val="none"/>
        </w:rPr>
      </w:pPr>
    </w:p>
    <w:p>
      <w:pPr>
        <w:spacing w:line="560" w:lineRule="exact"/>
        <w:rPr>
          <w:rFonts w:hAnsi="宋体"/>
          <w:b/>
          <w:color w:val="000000"/>
          <w:sz w:val="30"/>
          <w:szCs w:val="30"/>
          <w:highlight w:val="none"/>
        </w:rPr>
      </w:pPr>
      <w:r>
        <w:rPr>
          <w:rFonts w:hAnsi="宋体"/>
          <w:b/>
          <w:color w:val="000000"/>
          <w:sz w:val="30"/>
          <w:szCs w:val="30"/>
          <w:highlight w:val="none"/>
        </w:rPr>
        <w:t>合同编号：_________</w:t>
      </w:r>
    </w:p>
    <w:p>
      <w:pPr>
        <w:spacing w:line="560" w:lineRule="exact"/>
        <w:rPr>
          <w:rFonts w:hAnsi="宋体"/>
          <w:highlight w:val="none"/>
        </w:rPr>
      </w:pPr>
    </w:p>
    <w:p>
      <w:pPr>
        <w:spacing w:line="560" w:lineRule="exact"/>
        <w:rPr>
          <w:rFonts w:hAnsi="宋体"/>
          <w:highlight w:val="none"/>
        </w:rPr>
      </w:pPr>
    </w:p>
    <w:p>
      <w:pPr>
        <w:spacing w:line="560" w:lineRule="exact"/>
        <w:rPr>
          <w:rFonts w:hAnsi="宋体"/>
          <w:highlight w:val="none"/>
        </w:rPr>
      </w:pPr>
    </w:p>
    <w:p>
      <w:pPr>
        <w:rPr>
          <w:rFonts w:hAnsi="宋体"/>
          <w:highlight w:val="none"/>
        </w:rPr>
      </w:pPr>
    </w:p>
    <w:p>
      <w:pPr>
        <w:jc w:val="center"/>
        <w:rPr>
          <w:rFonts w:hAnsi="宋体"/>
          <w:b/>
          <w:sz w:val="72"/>
          <w:szCs w:val="72"/>
          <w:highlight w:val="none"/>
        </w:rPr>
      </w:pPr>
      <w:r>
        <w:rPr>
          <w:rFonts w:hAnsi="宋体"/>
          <w:b/>
          <w:sz w:val="72"/>
          <w:szCs w:val="72"/>
          <w:highlight w:val="none"/>
        </w:rPr>
        <w:t>第三方人力资源咨询服务</w:t>
      </w:r>
    </w:p>
    <w:p>
      <w:pPr>
        <w:jc w:val="center"/>
        <w:rPr>
          <w:rFonts w:hAnsi="宋体"/>
          <w:b/>
          <w:sz w:val="72"/>
          <w:szCs w:val="72"/>
          <w:highlight w:val="none"/>
        </w:rPr>
      </w:pPr>
      <w:r>
        <w:rPr>
          <w:rFonts w:hAnsi="宋体"/>
          <w:b/>
          <w:sz w:val="72"/>
          <w:szCs w:val="72"/>
          <w:highlight w:val="none"/>
        </w:rPr>
        <w:t>合同</w:t>
      </w:r>
    </w:p>
    <w:p>
      <w:pPr>
        <w:pStyle w:val="2"/>
        <w:ind w:firstLine="680"/>
        <w:rPr>
          <w:rFonts w:ascii="宋体" w:hAnsi="宋体"/>
          <w:highlight w:val="none"/>
        </w:rPr>
      </w:pPr>
    </w:p>
    <w:p>
      <w:pPr>
        <w:pStyle w:val="36"/>
        <w:spacing w:before="0" w:beforeAutospacing="0" w:after="0" w:afterAutospacing="0" w:line="560" w:lineRule="exact"/>
        <w:jc w:val="center"/>
        <w:rPr>
          <w:rFonts w:hAnsi="宋体"/>
          <w:color w:val="auto"/>
          <w:highlight w:val="none"/>
        </w:rPr>
      </w:pPr>
    </w:p>
    <w:p>
      <w:pPr>
        <w:pStyle w:val="36"/>
        <w:spacing w:before="0" w:beforeAutospacing="0" w:after="0" w:afterAutospacing="0" w:line="560" w:lineRule="exact"/>
        <w:jc w:val="center"/>
        <w:rPr>
          <w:rFonts w:hAnsi="宋体"/>
          <w:color w:val="auto"/>
          <w:highlight w:val="none"/>
        </w:rPr>
      </w:pPr>
    </w:p>
    <w:p>
      <w:pPr>
        <w:pStyle w:val="36"/>
        <w:spacing w:before="0" w:beforeAutospacing="0" w:after="0" w:afterAutospacing="0" w:line="560" w:lineRule="exact"/>
        <w:jc w:val="center"/>
        <w:rPr>
          <w:rFonts w:hAnsi="宋体"/>
          <w:color w:val="auto"/>
          <w:highlight w:val="none"/>
        </w:rPr>
      </w:pPr>
    </w:p>
    <w:p>
      <w:pPr>
        <w:pStyle w:val="36"/>
        <w:spacing w:before="0" w:beforeAutospacing="0" w:after="0" w:afterAutospacing="0" w:line="560" w:lineRule="exact"/>
        <w:jc w:val="center"/>
        <w:rPr>
          <w:rFonts w:hAnsi="宋体"/>
          <w:color w:val="auto"/>
          <w:highlight w:val="none"/>
        </w:rPr>
      </w:pPr>
    </w:p>
    <w:p>
      <w:pPr>
        <w:pStyle w:val="36"/>
        <w:spacing w:before="0" w:beforeAutospacing="0" w:after="0" w:afterAutospacing="0" w:line="560" w:lineRule="exact"/>
        <w:jc w:val="center"/>
        <w:rPr>
          <w:rFonts w:hAnsi="宋体"/>
          <w:color w:val="auto"/>
          <w:highlight w:val="none"/>
        </w:rPr>
      </w:pPr>
    </w:p>
    <w:p>
      <w:pPr>
        <w:pStyle w:val="36"/>
        <w:spacing w:before="0" w:beforeAutospacing="0" w:after="0" w:afterAutospacing="0" w:line="560" w:lineRule="exact"/>
        <w:jc w:val="center"/>
        <w:rPr>
          <w:rFonts w:hAnsi="宋体"/>
          <w:color w:val="auto"/>
          <w:highlight w:val="none"/>
        </w:rPr>
      </w:pPr>
    </w:p>
    <w:p>
      <w:pPr>
        <w:pStyle w:val="36"/>
        <w:spacing w:before="0" w:beforeAutospacing="0" w:after="0" w:afterAutospacing="0" w:line="560" w:lineRule="exact"/>
        <w:jc w:val="center"/>
        <w:rPr>
          <w:rFonts w:hAnsi="宋体"/>
          <w:color w:val="auto"/>
          <w:highlight w:val="none"/>
        </w:rPr>
      </w:pPr>
    </w:p>
    <w:p>
      <w:pPr>
        <w:pStyle w:val="36"/>
        <w:spacing w:before="0" w:beforeAutospacing="0" w:after="0" w:afterAutospacing="0" w:line="560" w:lineRule="exact"/>
        <w:jc w:val="center"/>
        <w:rPr>
          <w:rFonts w:hAnsi="宋体"/>
          <w:color w:val="auto"/>
          <w:highlight w:val="none"/>
        </w:rPr>
      </w:pPr>
    </w:p>
    <w:p>
      <w:pPr>
        <w:pStyle w:val="36"/>
        <w:spacing w:before="0" w:beforeAutospacing="0" w:after="0" w:afterAutospacing="0" w:line="560" w:lineRule="exact"/>
        <w:jc w:val="center"/>
        <w:rPr>
          <w:rFonts w:hAnsi="宋体"/>
          <w:color w:val="auto"/>
          <w:highlight w:val="none"/>
        </w:rPr>
      </w:pPr>
    </w:p>
    <w:p>
      <w:pPr>
        <w:pStyle w:val="36"/>
        <w:spacing w:before="0" w:beforeAutospacing="0" w:after="0" w:afterAutospacing="0" w:line="560" w:lineRule="exact"/>
        <w:jc w:val="center"/>
        <w:rPr>
          <w:rFonts w:hAnsi="宋体"/>
          <w:color w:val="auto"/>
          <w:highlight w:val="none"/>
        </w:rPr>
      </w:pPr>
    </w:p>
    <w:p>
      <w:pPr>
        <w:pStyle w:val="36"/>
        <w:spacing w:before="0" w:beforeAutospacing="0" w:after="0" w:afterAutospacing="0" w:line="560" w:lineRule="exact"/>
        <w:jc w:val="center"/>
        <w:rPr>
          <w:rFonts w:hAnsi="宋体"/>
          <w:color w:val="auto"/>
          <w:highlight w:val="none"/>
        </w:rPr>
      </w:pPr>
    </w:p>
    <w:p>
      <w:pPr>
        <w:pStyle w:val="36"/>
        <w:spacing w:before="0" w:beforeAutospacing="0" w:after="0" w:afterAutospacing="0" w:line="560" w:lineRule="exact"/>
        <w:jc w:val="center"/>
        <w:rPr>
          <w:rFonts w:hAnsi="宋体"/>
          <w:color w:val="auto"/>
          <w:highlight w:val="none"/>
        </w:rPr>
      </w:pPr>
    </w:p>
    <w:p>
      <w:pPr>
        <w:pStyle w:val="36"/>
        <w:spacing w:before="0" w:beforeAutospacing="0" w:after="0" w:afterAutospacing="0" w:line="560" w:lineRule="exact"/>
        <w:jc w:val="center"/>
        <w:rPr>
          <w:rFonts w:hAnsi="宋体"/>
          <w:color w:val="auto"/>
          <w:highlight w:val="none"/>
        </w:rPr>
      </w:pPr>
    </w:p>
    <w:p>
      <w:pPr>
        <w:spacing w:line="560" w:lineRule="exact"/>
        <w:ind w:firstLine="640" w:firstLineChars="200"/>
        <w:jc w:val="left"/>
        <w:rPr>
          <w:rFonts w:hAnsi="宋体"/>
          <w:sz w:val="32"/>
          <w:szCs w:val="32"/>
          <w:highlight w:val="none"/>
        </w:rPr>
      </w:pPr>
      <w:r>
        <w:rPr>
          <w:rFonts w:hAnsi="宋体"/>
          <w:sz w:val="32"/>
          <w:szCs w:val="32"/>
          <w:highlight w:val="none"/>
        </w:rPr>
        <w:t>依据《中华人民共和国民法典》等有关法律规定，</w:t>
      </w:r>
      <w:r>
        <w:rPr>
          <w:rFonts w:hAnsi="宋体"/>
          <w:sz w:val="32"/>
          <w:szCs w:val="32"/>
          <w:highlight w:val="none"/>
          <w:u w:val="single"/>
        </w:rPr>
        <w:t>四川都金山地轨道交通有限责任公司</w:t>
      </w:r>
      <w:r>
        <w:rPr>
          <w:rFonts w:hAnsi="宋体"/>
          <w:sz w:val="32"/>
          <w:szCs w:val="32"/>
          <w:highlight w:val="none"/>
        </w:rPr>
        <w:t>（以下简称甲方）与</w:t>
      </w:r>
      <w:r>
        <w:rPr>
          <w:rFonts w:hAnsi="宋体"/>
          <w:sz w:val="32"/>
          <w:szCs w:val="32"/>
          <w:highlight w:val="none"/>
          <w:u w:val="single"/>
        </w:rPr>
        <w:t xml:space="preserve">       </w:t>
      </w:r>
      <w:r>
        <w:rPr>
          <w:rFonts w:hint="eastAsia" w:hAnsi="宋体"/>
          <w:sz w:val="32"/>
          <w:szCs w:val="32"/>
          <w:highlight w:val="none"/>
          <w:u w:val="single"/>
        </w:rPr>
        <w:t>公司</w:t>
      </w:r>
      <w:r>
        <w:rPr>
          <w:rFonts w:hAnsi="宋体"/>
          <w:sz w:val="32"/>
          <w:szCs w:val="32"/>
          <w:highlight w:val="none"/>
          <w:u w:val="single"/>
        </w:rPr>
        <w:t xml:space="preserve"> </w:t>
      </w:r>
      <w:r>
        <w:rPr>
          <w:rFonts w:hAnsi="宋体"/>
          <w:sz w:val="32"/>
          <w:szCs w:val="32"/>
          <w:highlight w:val="none"/>
        </w:rPr>
        <w:t>（以下简称乙方）经友好协商达成如下共识，并签订本合同。</w:t>
      </w:r>
    </w:p>
    <w:p>
      <w:pPr>
        <w:pStyle w:val="23"/>
        <w:spacing w:line="560" w:lineRule="exact"/>
        <w:ind w:firstLine="640"/>
        <w:rPr>
          <w:rFonts w:hAnsi="宋体"/>
          <w:sz w:val="32"/>
          <w:szCs w:val="32"/>
          <w:highlight w:val="none"/>
        </w:rPr>
      </w:pPr>
      <w:r>
        <w:rPr>
          <w:rFonts w:hAnsi="宋体"/>
          <w:sz w:val="32"/>
          <w:szCs w:val="32"/>
          <w:highlight w:val="none"/>
        </w:rPr>
        <w:t>第一条 项目名称</w:t>
      </w:r>
    </w:p>
    <w:p>
      <w:pPr>
        <w:spacing w:line="560" w:lineRule="exact"/>
        <w:ind w:firstLine="640" w:firstLineChars="200"/>
        <w:rPr>
          <w:rFonts w:hAnsi="宋体"/>
          <w:sz w:val="32"/>
          <w:szCs w:val="32"/>
          <w:highlight w:val="none"/>
        </w:rPr>
      </w:pPr>
      <w:r>
        <w:rPr>
          <w:rFonts w:hAnsi="宋体"/>
          <w:sz w:val="32"/>
          <w:szCs w:val="32"/>
          <w:highlight w:val="none"/>
        </w:rPr>
        <w:t>四川都金山地轨道交通有限责任公司人力资源咨询服务。</w:t>
      </w:r>
    </w:p>
    <w:p>
      <w:pPr>
        <w:pStyle w:val="23"/>
        <w:spacing w:line="560" w:lineRule="exact"/>
        <w:ind w:firstLine="640"/>
        <w:rPr>
          <w:rFonts w:hAnsi="宋体"/>
          <w:sz w:val="32"/>
          <w:szCs w:val="32"/>
          <w:highlight w:val="none"/>
        </w:rPr>
      </w:pPr>
      <w:r>
        <w:rPr>
          <w:rFonts w:hAnsi="宋体"/>
          <w:sz w:val="32"/>
          <w:szCs w:val="32"/>
          <w:highlight w:val="none"/>
        </w:rPr>
        <w:t>第二条 咨询服务范围与内容</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1.本项目的具体服务内容及相关工作成果详见</w:t>
      </w:r>
      <w:r>
        <w:rPr>
          <w:rFonts w:ascii="宋体" w:hAnsi="宋体"/>
          <w:sz w:val="32"/>
          <w:szCs w:val="32"/>
          <w:highlight w:val="none"/>
          <w:u w:val="single"/>
        </w:rPr>
        <w:t>附件1《人力资源咨询服务内容》</w:t>
      </w:r>
      <w:r>
        <w:rPr>
          <w:rFonts w:ascii="宋体" w:hAnsi="宋体"/>
          <w:sz w:val="32"/>
          <w:szCs w:val="32"/>
          <w:highlight w:val="none"/>
        </w:rPr>
        <w:t>。</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2.若咨询服务过程中甲方要求增加或调整咨询工作内容，双方本着诚实信用的原则，协商处理。</w:t>
      </w:r>
    </w:p>
    <w:p>
      <w:pPr>
        <w:pStyle w:val="23"/>
        <w:spacing w:line="560" w:lineRule="exact"/>
        <w:ind w:firstLine="640"/>
        <w:rPr>
          <w:rFonts w:hAnsi="宋体"/>
          <w:sz w:val="32"/>
          <w:szCs w:val="32"/>
          <w:highlight w:val="none"/>
        </w:rPr>
      </w:pPr>
      <w:r>
        <w:rPr>
          <w:rFonts w:hAnsi="宋体"/>
          <w:sz w:val="32"/>
          <w:szCs w:val="32"/>
          <w:highlight w:val="none"/>
        </w:rPr>
        <w:t>第三条 咨询服务时间</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1.本合同签订后，乙方即组建项目组开展咨询服务工作。</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2.本项目合作期限：自双方签订本合同之日起105天内，乙方应提交经甲方验收合格的全部工作成果。</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3.如因甲方原因导致项目无法按本协议约定时间完成，则项目时间顺延。</w:t>
      </w:r>
    </w:p>
    <w:p>
      <w:pPr>
        <w:pStyle w:val="23"/>
        <w:spacing w:line="560" w:lineRule="exact"/>
        <w:ind w:firstLine="640"/>
        <w:rPr>
          <w:rFonts w:hAnsi="宋体"/>
          <w:sz w:val="32"/>
          <w:szCs w:val="32"/>
          <w:highlight w:val="none"/>
        </w:rPr>
      </w:pPr>
      <w:r>
        <w:rPr>
          <w:rFonts w:hAnsi="宋体"/>
          <w:sz w:val="32"/>
          <w:szCs w:val="32"/>
          <w:highlight w:val="none"/>
        </w:rPr>
        <w:t>第四条 项目组织</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1.乙方应按照申请文件中提供的人员配置清单开展咨询服务工作。</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2.乙方应保证项目组人员为乙方员工，与乙方具有正式的劳动合同关系，否则，甲方有权要求更换项目组成员，并处以违约金</w:t>
      </w:r>
      <w:r>
        <w:rPr>
          <w:rFonts w:ascii="宋体" w:hAnsi="宋体"/>
          <w:sz w:val="32"/>
          <w:szCs w:val="32"/>
          <w:highlight w:val="none"/>
          <w:u w:val="single"/>
        </w:rPr>
        <w:t xml:space="preserve"> 5000 元/人次</w:t>
      </w:r>
      <w:r>
        <w:rPr>
          <w:rFonts w:ascii="宋体" w:hAnsi="宋体"/>
          <w:sz w:val="32"/>
          <w:szCs w:val="32"/>
          <w:highlight w:val="none"/>
        </w:rPr>
        <w:t>，若乙方不能在甲方要求的时间内更换满足甲方要求的人员的，甲方有权解除本合同。</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3.若甲方发现乙方项目组人员不能胜任工作的，甲方有权要求乙方更换相应人员。若乙方不能在甲方要求的时间内更换人员的，处以违约金</w:t>
      </w:r>
      <w:r>
        <w:rPr>
          <w:rFonts w:ascii="宋体" w:hAnsi="宋体"/>
          <w:sz w:val="32"/>
          <w:szCs w:val="32"/>
          <w:highlight w:val="none"/>
          <w:u w:val="single"/>
        </w:rPr>
        <w:t>5000元，</w:t>
      </w:r>
      <w:r>
        <w:rPr>
          <w:rFonts w:hint="eastAsia" w:ascii="宋体" w:hAnsi="宋体"/>
          <w:sz w:val="32"/>
          <w:szCs w:val="32"/>
          <w:highlight w:val="none"/>
          <w:u w:val="single"/>
          <w:lang w:val="en-US" w:eastAsia="zh-Hans"/>
        </w:rPr>
        <w:t>因乙方项目组人员不能胜任工作给甲方造成损失的，乙方还应当承担赔偿责任</w:t>
      </w:r>
      <w:r>
        <w:rPr>
          <w:rFonts w:ascii="宋体" w:hAnsi="宋体"/>
          <w:sz w:val="32"/>
          <w:szCs w:val="32"/>
          <w:highlight w:val="none"/>
        </w:rPr>
        <w:t>且甲方有权解除本合同。</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4.甲方应在项目启动前成立甲方项目组，负责对接项目工作和项目成果的内部实施推进工作。</w:t>
      </w:r>
    </w:p>
    <w:p>
      <w:pPr>
        <w:pStyle w:val="23"/>
        <w:spacing w:line="560" w:lineRule="exact"/>
        <w:ind w:firstLine="640"/>
        <w:rPr>
          <w:rFonts w:hAnsi="宋体"/>
          <w:sz w:val="32"/>
          <w:szCs w:val="32"/>
          <w:highlight w:val="none"/>
        </w:rPr>
      </w:pPr>
      <w:r>
        <w:rPr>
          <w:rFonts w:hAnsi="宋体"/>
          <w:sz w:val="32"/>
          <w:szCs w:val="32"/>
          <w:highlight w:val="none"/>
        </w:rPr>
        <w:t>第五条 甲方责任</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1.为乙方提供完成委托事项所需的相关数据、资料和文件，并保证它们的及时性、真实性和完整性。</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2.按本合同有关条款规定按时向乙方支付咨询服务费。</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3.甲方负责提供乙方工作所必需的办公条件。</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4.协同乙方咨询项目小组制定工作计划、组成对接项目小组，督促甲方有关人员全力配合项目工作的推进。</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5.若项目涉及培训，需要制作相应的书面培训资料供受训人员参考学习时，乙方提供电子版资料，甲方负责按需要制作并分发培训资料给受训人员。</w:t>
      </w:r>
    </w:p>
    <w:p>
      <w:pPr>
        <w:pStyle w:val="23"/>
        <w:spacing w:line="560" w:lineRule="exact"/>
        <w:ind w:firstLine="640"/>
        <w:rPr>
          <w:rFonts w:hAnsi="宋体"/>
          <w:sz w:val="32"/>
          <w:szCs w:val="32"/>
          <w:highlight w:val="none"/>
        </w:rPr>
      </w:pPr>
      <w:r>
        <w:rPr>
          <w:rFonts w:hAnsi="宋体"/>
          <w:sz w:val="32"/>
          <w:szCs w:val="32"/>
          <w:highlight w:val="none"/>
        </w:rPr>
        <w:t>第六条 乙方责任</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1.按照合同约定向甲方提供切实可行并经甲方认可的咨询服务成果。</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2.按照合同要求保质保量完成咨询服务成果及其他工作内容。</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3.要与甲方保持及时沟通，对甲方提出的要求和意见予以及时响应。</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4.记录项目运作过程中的所有活动，并在甲方需要的时候随时提供这些活动记录。</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5.根据项目推进需求或甲方要求，提供方案设计相关培训和宣讲。</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6.自行承担约定服务期内的交通往返费和食宿费以及承担乙方人员在提供服务过程中的人身、财产安全风险。</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7.未经甲方书面同意，不得将本合同整体或部分转让给任何第三方，也不得将本合同约定服务内容整体或部分交予乙方按照申请文件中提供的人员配置清单组</w:t>
      </w:r>
      <w:r>
        <w:rPr>
          <w:rFonts w:hint="eastAsia" w:ascii="宋体" w:hAnsi="宋体"/>
          <w:sz w:val="32"/>
          <w:szCs w:val="32"/>
          <w:highlight w:val="none"/>
          <w:lang w:val="en-US" w:eastAsia="zh-CN"/>
        </w:rPr>
        <w:t>建</w:t>
      </w:r>
      <w:r>
        <w:rPr>
          <w:rFonts w:ascii="宋体" w:hAnsi="宋体"/>
          <w:sz w:val="32"/>
          <w:szCs w:val="32"/>
          <w:highlight w:val="none"/>
        </w:rPr>
        <w:t>的项目组成员以外的人员完成。</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8.乙方提交的工作成果未经甲方书面验收合格，乙方应当负责整改直至合格。若经两次整改仍然不能满足甲方要求，或者甲方认为乙方指派的项目人员无法胜任工作经更换后仍然不能胜任工作的，甲方有权解除本合同。</w:t>
      </w:r>
    </w:p>
    <w:p>
      <w:pPr>
        <w:pStyle w:val="23"/>
        <w:spacing w:line="560" w:lineRule="exact"/>
        <w:ind w:firstLine="640"/>
        <w:rPr>
          <w:rFonts w:hAnsi="宋体"/>
          <w:sz w:val="32"/>
          <w:szCs w:val="32"/>
          <w:highlight w:val="none"/>
        </w:rPr>
      </w:pPr>
      <w:r>
        <w:rPr>
          <w:rFonts w:hAnsi="宋体"/>
          <w:sz w:val="32"/>
          <w:szCs w:val="32"/>
          <w:highlight w:val="none"/>
        </w:rPr>
        <w:t>第七条 咨询服务成果的交付与验收</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1.乙方在每一个阶段工作前，须以书面形式并采用定性或定量的方式向甲方提供该阶段工作的计划及成果描述，并经甲方确认并签署备忘录后再进行该阶段工作。</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2.阶段性咨询服务成果或最终成果完成之后，乙方须以书面文本和电子文本向甲方提交。</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3.乙方提交的最终工作成果应达到甲方、蜀道</w:t>
      </w:r>
      <w:r>
        <w:rPr>
          <w:rFonts w:hint="eastAsia" w:ascii="宋体" w:hAnsi="宋体"/>
          <w:sz w:val="32"/>
          <w:szCs w:val="32"/>
          <w:highlight w:val="none"/>
          <w:lang w:val="en-US" w:eastAsia="zh-CN"/>
        </w:rPr>
        <w:t>投资</w:t>
      </w:r>
      <w:r>
        <w:rPr>
          <w:rFonts w:ascii="宋体" w:hAnsi="宋体"/>
          <w:sz w:val="32"/>
          <w:szCs w:val="32"/>
          <w:highlight w:val="none"/>
        </w:rPr>
        <w:t>集团</w:t>
      </w:r>
      <w:r>
        <w:rPr>
          <w:rFonts w:hint="eastAsia" w:ascii="宋体" w:hAnsi="宋体"/>
          <w:sz w:val="32"/>
          <w:szCs w:val="32"/>
          <w:highlight w:val="none"/>
          <w:lang w:val="en-US" w:eastAsia="zh-CN"/>
        </w:rPr>
        <w:t>有限责任公司</w:t>
      </w:r>
      <w:r>
        <w:rPr>
          <w:rFonts w:ascii="宋体" w:hAnsi="宋体"/>
          <w:sz w:val="32"/>
          <w:szCs w:val="32"/>
          <w:highlight w:val="none"/>
          <w:lang w:eastAsia="zh-Hans"/>
        </w:rPr>
        <w:t>、</w:t>
      </w:r>
      <w:r>
        <w:rPr>
          <w:rFonts w:hint="eastAsia" w:ascii="宋体" w:hAnsi="宋体"/>
          <w:sz w:val="32"/>
          <w:szCs w:val="32"/>
          <w:highlight w:val="none"/>
          <w:lang w:val="en-US" w:eastAsia="zh-CN"/>
        </w:rPr>
        <w:t>四川</w:t>
      </w:r>
      <w:r>
        <w:rPr>
          <w:rFonts w:ascii="宋体" w:hAnsi="宋体"/>
          <w:sz w:val="32"/>
          <w:szCs w:val="32"/>
          <w:highlight w:val="none"/>
          <w:lang w:eastAsia="zh-Hans"/>
        </w:rPr>
        <w:t>蜀道新制式轨道集团</w:t>
      </w:r>
      <w:r>
        <w:rPr>
          <w:rFonts w:hint="eastAsia" w:ascii="宋体" w:hAnsi="宋体"/>
          <w:sz w:val="32"/>
          <w:szCs w:val="32"/>
          <w:highlight w:val="none"/>
          <w:lang w:val="en-US" w:eastAsia="zh-CN"/>
        </w:rPr>
        <w:t>有限责任公司</w:t>
      </w:r>
      <w:r>
        <w:rPr>
          <w:rFonts w:ascii="宋体" w:hAnsi="宋体"/>
          <w:sz w:val="32"/>
          <w:szCs w:val="32"/>
          <w:highlight w:val="none"/>
        </w:rPr>
        <w:t>的相关审核标准。</w:t>
      </w:r>
    </w:p>
    <w:p>
      <w:pPr>
        <w:pStyle w:val="23"/>
        <w:spacing w:line="560" w:lineRule="exact"/>
        <w:ind w:firstLine="640"/>
        <w:rPr>
          <w:rFonts w:hAnsi="宋体"/>
          <w:sz w:val="32"/>
          <w:szCs w:val="32"/>
          <w:highlight w:val="none"/>
        </w:rPr>
      </w:pPr>
      <w:r>
        <w:rPr>
          <w:rFonts w:hAnsi="宋体"/>
          <w:sz w:val="32"/>
          <w:szCs w:val="32"/>
          <w:highlight w:val="none"/>
        </w:rPr>
        <w:t>第八条 咨询服务费用及付款安排</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1.本项目的咨询服务费用</w:t>
      </w:r>
      <w:r>
        <w:rPr>
          <w:rFonts w:hint="eastAsia" w:ascii="宋体" w:hAnsi="宋体"/>
          <w:sz w:val="32"/>
          <w:szCs w:val="32"/>
          <w:highlight w:val="none"/>
          <w:lang w:val="en-US" w:eastAsia="zh-CN"/>
        </w:rPr>
        <w:t>含税</w:t>
      </w:r>
      <w:r>
        <w:rPr>
          <w:rFonts w:ascii="宋体" w:hAnsi="宋体"/>
          <w:sz w:val="32"/>
          <w:szCs w:val="32"/>
          <w:highlight w:val="none"/>
        </w:rPr>
        <w:t>总额为人民币</w:t>
      </w:r>
      <w:r>
        <w:rPr>
          <w:rFonts w:ascii="宋体" w:hAnsi="宋体"/>
          <w:sz w:val="32"/>
          <w:szCs w:val="32"/>
          <w:highlight w:val="none"/>
          <w:u w:val="single"/>
        </w:rPr>
        <w:t xml:space="preserve">        </w:t>
      </w:r>
      <w:r>
        <w:rPr>
          <w:rFonts w:ascii="宋体" w:hAnsi="宋体"/>
          <w:sz w:val="32"/>
          <w:szCs w:val="32"/>
          <w:highlight w:val="none"/>
        </w:rPr>
        <w:t>元</w:t>
      </w:r>
      <w:r>
        <w:rPr>
          <w:rFonts w:hint="eastAsia" w:ascii="宋体" w:hAnsi="宋体"/>
          <w:sz w:val="32"/>
          <w:szCs w:val="32"/>
          <w:highlight w:val="none"/>
          <w:lang w:eastAsia="zh-CN"/>
        </w:rPr>
        <w:t>，</w:t>
      </w:r>
      <w:r>
        <w:rPr>
          <w:rFonts w:ascii="宋体" w:hAnsi="宋体"/>
          <w:sz w:val="32"/>
          <w:szCs w:val="32"/>
          <w:highlight w:val="none"/>
        </w:rPr>
        <w:t>大写：</w:t>
      </w:r>
      <w:r>
        <w:rPr>
          <w:rFonts w:ascii="宋体" w:hAnsi="宋体"/>
          <w:sz w:val="32"/>
          <w:szCs w:val="32"/>
          <w:highlight w:val="none"/>
          <w:u w:val="single"/>
        </w:rPr>
        <w:t xml:space="preserve">   </w:t>
      </w:r>
      <w:r>
        <w:rPr>
          <w:rFonts w:ascii="宋体" w:hAnsi="宋体"/>
          <w:sz w:val="32"/>
          <w:szCs w:val="32"/>
          <w:highlight w:val="none"/>
          <w:u w:val="single"/>
          <w:lang w:eastAsia="zh-Hans"/>
        </w:rPr>
        <w:t>元</w:t>
      </w:r>
      <w:r>
        <w:rPr>
          <w:rFonts w:ascii="宋体" w:hAnsi="宋体"/>
          <w:sz w:val="32"/>
          <w:szCs w:val="32"/>
          <w:highlight w:val="none"/>
        </w:rPr>
        <w:t>整</w:t>
      </w:r>
      <w:r>
        <w:rPr>
          <w:rFonts w:hint="eastAsia" w:ascii="宋体" w:hAnsi="宋体"/>
          <w:sz w:val="32"/>
          <w:szCs w:val="32"/>
          <w:highlight w:val="none"/>
          <w:lang w:eastAsia="zh-CN"/>
        </w:rPr>
        <w:t>（其中：不含税金额为人民币</w:t>
      </w:r>
      <w:r>
        <w:rPr>
          <w:rFonts w:hint="eastAsia" w:ascii="宋体" w:hAnsi="宋体"/>
          <w:sz w:val="32"/>
          <w:szCs w:val="32"/>
          <w:highlight w:val="none"/>
          <w:u w:val="single"/>
          <w:lang w:val="en-US" w:eastAsia="zh-CN"/>
        </w:rPr>
        <w:t xml:space="preserve">      </w:t>
      </w:r>
      <w:r>
        <w:rPr>
          <w:rFonts w:hint="eastAsia" w:ascii="宋体" w:hAnsi="宋体"/>
          <w:sz w:val="32"/>
          <w:szCs w:val="32"/>
          <w:highlight w:val="none"/>
          <w:lang w:eastAsia="zh-CN"/>
        </w:rPr>
        <w:t>元，大写：</w:t>
      </w:r>
      <w:r>
        <w:rPr>
          <w:rFonts w:ascii="宋体" w:hAnsi="宋体"/>
          <w:sz w:val="32"/>
          <w:szCs w:val="32"/>
          <w:highlight w:val="none"/>
          <w:u w:val="single"/>
        </w:rPr>
        <w:t xml:space="preserve">   </w:t>
      </w:r>
      <w:r>
        <w:rPr>
          <w:rFonts w:ascii="宋体" w:hAnsi="宋体"/>
          <w:sz w:val="32"/>
          <w:szCs w:val="32"/>
          <w:highlight w:val="none"/>
          <w:u w:val="single"/>
          <w:lang w:eastAsia="zh-Hans"/>
        </w:rPr>
        <w:t>元</w:t>
      </w:r>
      <w:r>
        <w:rPr>
          <w:rFonts w:ascii="宋体" w:hAnsi="宋体"/>
          <w:sz w:val="32"/>
          <w:szCs w:val="32"/>
          <w:highlight w:val="none"/>
        </w:rPr>
        <w:t>整</w:t>
      </w:r>
      <w:r>
        <w:rPr>
          <w:rFonts w:hint="eastAsia" w:ascii="宋体" w:hAnsi="宋体"/>
          <w:sz w:val="32"/>
          <w:szCs w:val="32"/>
          <w:highlight w:val="none"/>
          <w:lang w:eastAsia="zh-CN"/>
        </w:rPr>
        <w:t>；乙方开具增值税率为</w:t>
      </w:r>
      <w:r>
        <w:rPr>
          <w:rFonts w:hint="eastAsia" w:ascii="宋体" w:hAnsi="宋体"/>
          <w:sz w:val="32"/>
          <w:szCs w:val="32"/>
          <w:highlight w:val="none"/>
          <w:u w:val="single"/>
          <w:lang w:val="en-US" w:eastAsia="zh-CN"/>
        </w:rPr>
        <w:t xml:space="preserve">  %</w:t>
      </w:r>
      <w:r>
        <w:rPr>
          <w:rFonts w:hint="eastAsia" w:ascii="宋体" w:hAnsi="宋体"/>
          <w:sz w:val="32"/>
          <w:szCs w:val="32"/>
          <w:highlight w:val="none"/>
          <w:lang w:eastAsia="zh-CN"/>
        </w:rPr>
        <w:t>的专用发票，增值税额为人民币</w:t>
      </w:r>
      <w:r>
        <w:rPr>
          <w:rFonts w:hint="eastAsia" w:ascii="宋体" w:hAnsi="宋体"/>
          <w:sz w:val="32"/>
          <w:szCs w:val="32"/>
          <w:highlight w:val="none"/>
          <w:u w:val="single"/>
          <w:lang w:val="en-US" w:eastAsia="zh-CN"/>
        </w:rPr>
        <w:t xml:space="preserve">    </w:t>
      </w:r>
      <w:r>
        <w:rPr>
          <w:rFonts w:hint="eastAsia" w:ascii="宋体" w:hAnsi="宋体"/>
          <w:sz w:val="32"/>
          <w:szCs w:val="32"/>
          <w:highlight w:val="none"/>
          <w:lang w:eastAsia="zh-CN"/>
        </w:rPr>
        <w:t>元，大写：</w:t>
      </w:r>
      <w:r>
        <w:rPr>
          <w:rFonts w:ascii="宋体" w:hAnsi="宋体"/>
          <w:sz w:val="32"/>
          <w:szCs w:val="32"/>
          <w:highlight w:val="none"/>
          <w:u w:val="single"/>
        </w:rPr>
        <w:t xml:space="preserve">   </w:t>
      </w:r>
      <w:r>
        <w:rPr>
          <w:rFonts w:ascii="宋体" w:hAnsi="宋体"/>
          <w:sz w:val="32"/>
          <w:szCs w:val="32"/>
          <w:highlight w:val="none"/>
          <w:u w:val="single"/>
          <w:lang w:eastAsia="zh-Hans"/>
        </w:rPr>
        <w:t>元</w:t>
      </w:r>
      <w:r>
        <w:rPr>
          <w:rFonts w:ascii="宋体" w:hAnsi="宋体"/>
          <w:sz w:val="32"/>
          <w:szCs w:val="32"/>
          <w:highlight w:val="none"/>
        </w:rPr>
        <w:t>整</w:t>
      </w:r>
      <w:r>
        <w:rPr>
          <w:rFonts w:hint="eastAsia" w:ascii="宋体" w:hAnsi="宋体"/>
          <w:sz w:val="32"/>
          <w:szCs w:val="32"/>
          <w:highlight w:val="none"/>
          <w:lang w:eastAsia="zh-CN"/>
        </w:rPr>
        <w:t>。）</w:t>
      </w:r>
      <w:r>
        <w:rPr>
          <w:rFonts w:ascii="宋体" w:hAnsi="宋体"/>
          <w:sz w:val="32"/>
          <w:szCs w:val="32"/>
          <w:highlight w:val="none"/>
        </w:rPr>
        <w:t>，已包括评审费用、交通费、住宿费、各种手续费、后续维护、培训费、税费等完成本咨询工作所需的全部费用，除此之外，乙方无权要求甲方支付其他任何费用。</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2.具体付款进度：</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①开办费：签订本合同后</w:t>
      </w:r>
      <w:r>
        <w:rPr>
          <w:rFonts w:hint="eastAsia" w:ascii="宋体" w:hAnsi="宋体"/>
          <w:sz w:val="32"/>
          <w:szCs w:val="32"/>
          <w:highlight w:val="none"/>
          <w:lang w:val="en-US" w:eastAsia="zh-CN"/>
        </w:rPr>
        <w:t>10</w:t>
      </w:r>
      <w:r>
        <w:rPr>
          <w:rFonts w:ascii="宋体" w:hAnsi="宋体"/>
          <w:sz w:val="32"/>
          <w:szCs w:val="32"/>
          <w:highlight w:val="none"/>
        </w:rPr>
        <w:t>个工作日内，甲方支付乙方合同总价的40%，计</w:t>
      </w:r>
      <w:r>
        <w:rPr>
          <w:rFonts w:ascii="宋体" w:hAnsi="宋体"/>
          <w:sz w:val="32"/>
          <w:szCs w:val="32"/>
          <w:highlight w:val="none"/>
          <w:u w:val="single"/>
        </w:rPr>
        <w:t xml:space="preserve">        </w:t>
      </w:r>
      <w:r>
        <w:rPr>
          <w:rFonts w:ascii="宋体" w:hAnsi="宋体"/>
          <w:sz w:val="32"/>
          <w:szCs w:val="32"/>
          <w:highlight w:val="none"/>
        </w:rPr>
        <w:t>元（大写</w:t>
      </w:r>
      <w:r>
        <w:rPr>
          <w:rFonts w:ascii="宋体" w:hAnsi="宋体"/>
          <w:sz w:val="32"/>
          <w:szCs w:val="32"/>
          <w:highlight w:val="none"/>
          <w:u w:val="single"/>
        </w:rPr>
        <w:t xml:space="preserve">：          </w:t>
      </w:r>
      <w:r>
        <w:rPr>
          <w:rFonts w:ascii="宋体" w:hAnsi="宋体"/>
          <w:sz w:val="32"/>
          <w:szCs w:val="32"/>
          <w:highlight w:val="none"/>
        </w:rPr>
        <w:t>元整）。</w:t>
      </w:r>
    </w:p>
    <w:p>
      <w:pPr>
        <w:pStyle w:val="9"/>
        <w:spacing w:line="560" w:lineRule="exact"/>
        <w:ind w:firstLine="640" w:firstLineChars="200"/>
        <w:jc w:val="left"/>
        <w:rPr>
          <w:rFonts w:ascii="宋体" w:hAnsi="宋体"/>
          <w:sz w:val="32"/>
          <w:szCs w:val="32"/>
          <w:highlight w:val="none"/>
        </w:rPr>
      </w:pPr>
      <w:r>
        <w:rPr>
          <w:rFonts w:ascii="宋体" w:hAnsi="宋体"/>
          <w:sz w:val="32"/>
          <w:szCs w:val="32"/>
          <w:highlight w:val="none"/>
        </w:rPr>
        <w:t>②第二次付款：完成服务内容中要求的制度建设工作，相关制度经甲方</w:t>
      </w:r>
      <w:r>
        <w:rPr>
          <w:rFonts w:hint="eastAsia" w:ascii="宋体" w:hAnsi="宋体"/>
          <w:sz w:val="32"/>
          <w:szCs w:val="32"/>
          <w:highlight w:val="none"/>
        </w:rPr>
        <w:t>认可确认</w:t>
      </w:r>
      <w:r>
        <w:rPr>
          <w:rFonts w:hint="eastAsia" w:ascii="宋体" w:hAnsi="宋体"/>
          <w:sz w:val="32"/>
          <w:szCs w:val="32"/>
          <w:highlight w:val="none"/>
          <w:lang w:val="en-US" w:eastAsia="zh-Hans"/>
        </w:rPr>
        <w:t>后</w:t>
      </w:r>
      <w:r>
        <w:rPr>
          <w:rFonts w:ascii="宋体" w:hAnsi="宋体"/>
          <w:sz w:val="32"/>
          <w:szCs w:val="32"/>
          <w:highlight w:val="none"/>
        </w:rPr>
        <w:t>，甲方支付合同总价的5</w:t>
      </w:r>
      <w:r>
        <w:rPr>
          <w:rFonts w:hint="eastAsia" w:ascii="宋体" w:hAnsi="宋体"/>
          <w:sz w:val="32"/>
          <w:szCs w:val="32"/>
          <w:highlight w:val="none"/>
        </w:rPr>
        <w:t>0</w:t>
      </w:r>
      <w:r>
        <w:rPr>
          <w:rFonts w:ascii="宋体" w:hAnsi="宋体"/>
          <w:sz w:val="32"/>
          <w:szCs w:val="32"/>
          <w:highlight w:val="none"/>
        </w:rPr>
        <w:t>%，计</w:t>
      </w:r>
      <w:r>
        <w:rPr>
          <w:rFonts w:ascii="宋体" w:hAnsi="宋体"/>
          <w:sz w:val="32"/>
          <w:szCs w:val="32"/>
          <w:highlight w:val="none"/>
          <w:u w:val="single"/>
        </w:rPr>
        <w:t xml:space="preserve">       </w:t>
      </w:r>
      <w:r>
        <w:rPr>
          <w:rFonts w:ascii="宋体" w:hAnsi="宋体"/>
          <w:sz w:val="32"/>
          <w:szCs w:val="32"/>
          <w:highlight w:val="none"/>
        </w:rPr>
        <w:t xml:space="preserve"> 元（大写</w:t>
      </w:r>
      <w:r>
        <w:rPr>
          <w:rFonts w:ascii="宋体" w:hAnsi="宋体"/>
          <w:sz w:val="32"/>
          <w:szCs w:val="32"/>
          <w:highlight w:val="none"/>
          <w:u w:val="single"/>
        </w:rPr>
        <w:t xml:space="preserve">：        </w:t>
      </w:r>
      <w:r>
        <w:rPr>
          <w:rFonts w:ascii="宋体" w:hAnsi="宋体"/>
          <w:sz w:val="32"/>
          <w:szCs w:val="32"/>
          <w:highlight w:val="none"/>
        </w:rPr>
        <w:t xml:space="preserve">元整）。 </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③第三次付款：乙方完成宣贯培训工作</w:t>
      </w:r>
      <w:r>
        <w:rPr>
          <w:rFonts w:hint="eastAsia" w:ascii="宋体" w:hAnsi="宋体"/>
          <w:sz w:val="32"/>
          <w:szCs w:val="32"/>
          <w:highlight w:val="none"/>
        </w:rPr>
        <w:t>并将全部项目成果文件电子版提交甲方后</w:t>
      </w:r>
      <w:r>
        <w:rPr>
          <w:rFonts w:ascii="宋体" w:hAnsi="宋体"/>
          <w:sz w:val="32"/>
          <w:szCs w:val="32"/>
          <w:highlight w:val="none"/>
        </w:rPr>
        <w:t>，甲方支付合同总价的10%，计</w:t>
      </w:r>
      <w:r>
        <w:rPr>
          <w:rFonts w:ascii="宋体" w:hAnsi="宋体"/>
          <w:sz w:val="32"/>
          <w:szCs w:val="32"/>
          <w:highlight w:val="none"/>
          <w:u w:val="single"/>
        </w:rPr>
        <w:t xml:space="preserve">     </w:t>
      </w:r>
      <w:r>
        <w:rPr>
          <w:rFonts w:ascii="宋体" w:hAnsi="宋体"/>
          <w:sz w:val="32"/>
          <w:szCs w:val="32"/>
          <w:highlight w:val="none"/>
        </w:rPr>
        <w:t>元（大写：</w:t>
      </w:r>
      <w:r>
        <w:rPr>
          <w:rFonts w:ascii="宋体" w:hAnsi="宋体"/>
          <w:sz w:val="32"/>
          <w:szCs w:val="32"/>
          <w:highlight w:val="none"/>
          <w:u w:val="single"/>
        </w:rPr>
        <w:t xml:space="preserve">          </w:t>
      </w:r>
      <w:r>
        <w:rPr>
          <w:rFonts w:ascii="宋体" w:hAnsi="宋体"/>
          <w:sz w:val="32"/>
          <w:szCs w:val="32"/>
          <w:highlight w:val="none"/>
        </w:rPr>
        <w:t>元整）。</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3.乙方向甲方开具真实合法等额发票后</w:t>
      </w:r>
      <w:r>
        <w:rPr>
          <w:rFonts w:hint="eastAsia" w:ascii="宋体" w:hAnsi="宋体"/>
          <w:sz w:val="32"/>
          <w:szCs w:val="32"/>
          <w:highlight w:val="none"/>
          <w:lang w:val="en-US" w:eastAsia="zh-CN"/>
        </w:rPr>
        <w:t>10</w:t>
      </w:r>
      <w:r>
        <w:rPr>
          <w:rFonts w:ascii="宋体" w:hAnsi="宋体"/>
          <w:sz w:val="32"/>
          <w:szCs w:val="32"/>
          <w:highlight w:val="none"/>
        </w:rPr>
        <w:t>日内，甲方向乙方支付相应款项。</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4.乙方提供增值税专用发票，开票名目为咨询服务费</w:t>
      </w:r>
      <w:r>
        <w:rPr>
          <w:rFonts w:hint="eastAsia" w:ascii="宋体" w:hAnsi="宋体"/>
          <w:sz w:val="32"/>
          <w:szCs w:val="32"/>
          <w:highlight w:val="none"/>
          <w:lang w:eastAsia="zh-CN"/>
        </w:rPr>
        <w:t>（</w:t>
      </w:r>
      <w:r>
        <w:rPr>
          <w:rFonts w:hint="eastAsia" w:ascii="宋体" w:hAnsi="宋体"/>
          <w:sz w:val="32"/>
          <w:szCs w:val="32"/>
          <w:highlight w:val="none"/>
          <w:lang w:val="en-US" w:eastAsia="zh-CN"/>
        </w:rPr>
        <w:t>税率为6%）</w:t>
      </w:r>
      <w:r>
        <w:rPr>
          <w:rFonts w:ascii="宋体" w:hAnsi="宋体"/>
          <w:sz w:val="32"/>
          <w:szCs w:val="32"/>
          <w:highlight w:val="none"/>
        </w:rPr>
        <w:t>。</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5.乙方指定收款账户</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 xml:space="preserve">开户单位： </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 xml:space="preserve">开户银行： </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银行账号：</w:t>
      </w:r>
    </w:p>
    <w:p>
      <w:pPr>
        <w:pStyle w:val="23"/>
        <w:spacing w:line="560" w:lineRule="exact"/>
        <w:ind w:firstLine="640"/>
        <w:rPr>
          <w:rFonts w:hAnsi="宋体"/>
          <w:sz w:val="32"/>
          <w:szCs w:val="32"/>
          <w:highlight w:val="none"/>
        </w:rPr>
      </w:pPr>
      <w:r>
        <w:rPr>
          <w:rFonts w:hAnsi="宋体"/>
          <w:sz w:val="32"/>
          <w:szCs w:val="32"/>
          <w:highlight w:val="none"/>
        </w:rPr>
        <w:t>第九条 保密及知识产权约定</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1.乙方为签订和履行本合同向甲方提供的原知识产权归乙方</w:t>
      </w:r>
      <w:r>
        <w:rPr>
          <w:rFonts w:hint="eastAsia" w:ascii="宋体" w:hAnsi="宋体"/>
          <w:sz w:val="32"/>
          <w:szCs w:val="32"/>
          <w:highlight w:val="none"/>
          <w:lang w:eastAsia="zh-CN"/>
        </w:rPr>
        <w:t>，</w:t>
      </w:r>
      <w:r>
        <w:rPr>
          <w:rFonts w:ascii="宋体" w:hAnsi="宋体"/>
          <w:sz w:val="32"/>
          <w:szCs w:val="32"/>
          <w:highlight w:val="none"/>
        </w:rPr>
        <w:t>所有的文件资料仍归乙方所有（如岗位价值评估方案、薪酬管理体系、培训体系等），乙方同意甲方免费自行使用，但未经乙方许可不得随意转让、赠与或许可他人使用。</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2.乙方在为甲方提供管理咨询服务的过程中，所获知的甲方有关信息或资料（包括但不仅限于甲方的财务信息、技术秘密、商业模式、员工工资等），均应严格保密。若因乙方原因造成以上信息泄密并给甲方带来相应损失，乙方应承担赔偿责任。</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3.乙方因签订和履行本合同所产生的专为提供给甲方的咨询服务阶段性成果及最终成果的知识产权归甲方所有。</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4.乙方保证，乙方向甲方提供的全部咨询服务成果没有侵犯任何第三方的知识产权及其他合法权益。如甲方因采用乙方提供的咨询服务成果而导致第三方向甲方提起有关侵权的诉讼或索赔的，乙方应自行承担费用负责解决该等侵权诉讼或索赔，并应赔偿由此给甲方造成的经济损失，同时乙方应自行承担费用</w:t>
      </w:r>
      <w:r>
        <w:rPr>
          <w:rFonts w:hint="eastAsia" w:ascii="宋体" w:hAnsi="宋体"/>
          <w:sz w:val="32"/>
          <w:szCs w:val="32"/>
          <w:highlight w:val="none"/>
          <w:lang w:val="en-US" w:eastAsia="zh-CN"/>
        </w:rPr>
        <w:t>并</w:t>
      </w:r>
      <w:r>
        <w:rPr>
          <w:rFonts w:ascii="宋体" w:hAnsi="宋体"/>
          <w:sz w:val="32"/>
          <w:szCs w:val="32"/>
          <w:highlight w:val="none"/>
        </w:rPr>
        <w:t>积极采取补救措施，使提供的咨询服务成果不继续侵犯第三方权益并符合本合同</w:t>
      </w:r>
      <w:r>
        <w:rPr>
          <w:rFonts w:ascii="宋体" w:hAnsi="宋体"/>
          <w:sz w:val="32"/>
          <w:szCs w:val="32"/>
          <w:highlight w:val="none"/>
          <w:lang w:eastAsia="zh-Hans"/>
        </w:rPr>
        <w:t>相关约定</w:t>
      </w:r>
      <w:r>
        <w:rPr>
          <w:rFonts w:ascii="宋体" w:hAnsi="宋体"/>
          <w:sz w:val="32"/>
          <w:szCs w:val="32"/>
          <w:highlight w:val="none"/>
        </w:rPr>
        <w:t>。</w:t>
      </w:r>
    </w:p>
    <w:p>
      <w:pPr>
        <w:pStyle w:val="23"/>
        <w:spacing w:line="560" w:lineRule="exact"/>
        <w:ind w:firstLine="640"/>
        <w:rPr>
          <w:rFonts w:hAnsi="宋体"/>
          <w:sz w:val="32"/>
          <w:szCs w:val="32"/>
          <w:highlight w:val="none"/>
        </w:rPr>
      </w:pPr>
      <w:r>
        <w:rPr>
          <w:rFonts w:hAnsi="宋体"/>
          <w:sz w:val="32"/>
          <w:szCs w:val="32"/>
          <w:highlight w:val="none"/>
        </w:rPr>
        <w:t>第十条 指定联系方式</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双方约定以本合同载明的地址、邮编以及以下联系人作为指定联系方式，</w:t>
      </w:r>
      <w:r>
        <w:rPr>
          <w:rFonts w:ascii="宋体" w:hAnsi="宋体"/>
          <w:sz w:val="32"/>
          <w:szCs w:val="32"/>
          <w:highlight w:val="none"/>
          <w:lang w:eastAsia="zh-Hans"/>
        </w:rPr>
        <w:t>邮件寄出之日即为送达之日。</w:t>
      </w:r>
      <w:r>
        <w:rPr>
          <w:rFonts w:ascii="宋体" w:hAnsi="宋体"/>
          <w:sz w:val="32"/>
          <w:szCs w:val="32"/>
          <w:highlight w:val="none"/>
        </w:rPr>
        <w:t>如联系方式发生变更，须提前书面通知对方，否则因此导致的邮件退回也视为已有效送达。</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 xml:space="preserve">甲方联系人：              联系电话：              </w:t>
      </w:r>
    </w:p>
    <w:p>
      <w:pPr>
        <w:pStyle w:val="9"/>
        <w:spacing w:line="560" w:lineRule="exact"/>
        <w:ind w:firstLine="640" w:firstLineChars="200"/>
        <w:rPr>
          <w:rFonts w:ascii="宋体" w:hAnsi="宋体"/>
          <w:sz w:val="32"/>
          <w:szCs w:val="32"/>
          <w:highlight w:val="none"/>
          <w:u w:val="single"/>
        </w:rPr>
      </w:pPr>
      <w:r>
        <w:rPr>
          <w:rFonts w:ascii="宋体" w:hAnsi="宋体"/>
          <w:sz w:val="32"/>
          <w:szCs w:val="32"/>
          <w:highlight w:val="none"/>
        </w:rPr>
        <w:t>乙方联系人：              联系电话：</w:t>
      </w:r>
    </w:p>
    <w:p>
      <w:pPr>
        <w:pStyle w:val="23"/>
        <w:spacing w:line="560" w:lineRule="exact"/>
        <w:ind w:firstLine="640"/>
        <w:rPr>
          <w:rFonts w:hAnsi="宋体"/>
          <w:sz w:val="32"/>
          <w:szCs w:val="32"/>
          <w:highlight w:val="none"/>
        </w:rPr>
      </w:pPr>
      <w:r>
        <w:rPr>
          <w:rFonts w:hAnsi="宋体"/>
          <w:sz w:val="32"/>
          <w:szCs w:val="32"/>
          <w:highlight w:val="none"/>
        </w:rPr>
        <w:t>第十一条 违约责任</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 xml:space="preserve">1.若因乙方自身原因，未能在约定日期前完成阶段成果或最终成果的，乙方应承担项目延误的违约责任，每延误1天，乙方应按照本合同总金额的1%承担逾期违约责任，且甲方有权推迟支付相应款项至甲方验收通过乙方的阶段性成果或最终成果为止；乙方迟延达10日的，甲方有权提前解除本合同。 </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2.若乙方咨询服务成果经双方认可完成或视同验收通过后，甲方如不能按本合同约定向乙方支付咨询服务费用，甲方</w:t>
      </w:r>
      <w:r>
        <w:rPr>
          <w:rFonts w:hint="eastAsia" w:ascii="宋体" w:hAnsi="宋体"/>
          <w:sz w:val="32"/>
          <w:szCs w:val="32"/>
          <w:highlight w:val="none"/>
          <w:lang w:val="en-US" w:eastAsia="zh-Hans"/>
        </w:rPr>
        <w:t>以</w:t>
      </w:r>
      <w:r>
        <w:rPr>
          <w:rFonts w:ascii="宋体" w:hAnsi="宋体"/>
          <w:sz w:val="32"/>
          <w:szCs w:val="32"/>
          <w:highlight w:val="none"/>
        </w:rPr>
        <w:t>应付未付金额</w:t>
      </w:r>
      <w:r>
        <w:rPr>
          <w:rFonts w:hint="eastAsia" w:ascii="宋体" w:hAnsi="宋体"/>
          <w:sz w:val="32"/>
          <w:szCs w:val="32"/>
          <w:highlight w:val="none"/>
          <w:lang w:val="en-US" w:eastAsia="zh-Hans"/>
        </w:rPr>
        <w:t>为基数，</w:t>
      </w:r>
      <w:r>
        <w:rPr>
          <w:rFonts w:ascii="宋体" w:hAnsi="宋体"/>
          <w:sz w:val="32"/>
          <w:szCs w:val="32"/>
          <w:highlight w:val="none"/>
        </w:rPr>
        <w:t>按照LPR承担违约金。</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3.如因不可抗力导致甲乙双方不能按约履行本合同，由双方协商处理或终止本合同的履行，互不承担违约责任，但一方未能采取合理措施避免损失进一步扩大的除外。</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4.如因甲方违约导致本合同提前解除的，甲方须向乙方支付已发生且验收合格</w:t>
      </w:r>
      <w:r>
        <w:rPr>
          <w:rFonts w:hint="eastAsia" w:ascii="宋体" w:hAnsi="宋体"/>
          <w:sz w:val="32"/>
          <w:szCs w:val="32"/>
          <w:highlight w:val="none"/>
          <w:lang w:val="en-US" w:eastAsia="zh-CN"/>
        </w:rPr>
        <w:t>部分</w:t>
      </w:r>
      <w:r>
        <w:rPr>
          <w:rFonts w:ascii="宋体" w:hAnsi="宋体"/>
          <w:sz w:val="32"/>
          <w:szCs w:val="32"/>
          <w:highlight w:val="none"/>
        </w:rPr>
        <w:t>的咨询服务费用，并赔偿由此给乙方造成的损失。</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5.如因乙方违约导致本合同提前解除的，扣除已发生的咨询服务费用，乙方须向甲方退还已支付的费用，并按照本合同总金额的30%向甲方支付违约金，违约金不足以弥补甲方实际损失的，赔偿实际损失。</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6.如因甲方重大战略调整等导致项目范围或内容发生变化时，双方在乙方已提交成果的基础上协商解决，甲方应结清乙方已提交成果的项目款项，合同自动终止。</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7.甲方根据法定或本合同约定解除合同的，解除合同通知到达乙方之日合同解除，乙方须向甲方退还已支付的费用，并按照本合同总金额的30%向甲方支付违约金，违约金不足以弥补甲方实际损失的，赔偿实际损失，损失包括但不限于甲方另行委托服务单位增加的费用和甲方为实现债权的律师费、诉讼费、差旅费。</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8.除本合同已有约定外，乙方有其他违反本合同约定情形且造成甲方损失的，乙方应承担赔偿责任。</w:t>
      </w:r>
    </w:p>
    <w:p>
      <w:pPr>
        <w:pStyle w:val="23"/>
        <w:spacing w:line="560" w:lineRule="exact"/>
        <w:ind w:firstLine="640"/>
        <w:rPr>
          <w:rFonts w:hAnsi="宋体"/>
          <w:sz w:val="32"/>
          <w:szCs w:val="32"/>
          <w:highlight w:val="none"/>
        </w:rPr>
      </w:pPr>
      <w:r>
        <w:rPr>
          <w:rFonts w:hAnsi="宋体"/>
          <w:sz w:val="32"/>
          <w:szCs w:val="32"/>
          <w:highlight w:val="none"/>
        </w:rPr>
        <w:t>第十二条 争议解决</w:t>
      </w:r>
    </w:p>
    <w:p>
      <w:pPr>
        <w:pStyle w:val="9"/>
        <w:spacing w:line="560" w:lineRule="exact"/>
        <w:ind w:firstLine="640" w:firstLineChars="200"/>
        <w:rPr>
          <w:rFonts w:ascii="宋体" w:hAnsi="宋体"/>
          <w:sz w:val="32"/>
          <w:szCs w:val="32"/>
          <w:highlight w:val="none"/>
          <w:lang w:eastAsia="zh-Hans"/>
        </w:rPr>
      </w:pPr>
      <w:r>
        <w:rPr>
          <w:rFonts w:ascii="宋体" w:hAnsi="宋体"/>
          <w:sz w:val="32"/>
          <w:szCs w:val="32"/>
          <w:highlight w:val="none"/>
        </w:rPr>
        <w:t>如本合同履行过程中，甲乙双方发生任何争议时，应本着友好合作的态度通过协商的方式解决，并以补充协议形式载明，如协商不成时，任何一方有权提交到甲方所在地人民法院诉讼解决。</w:t>
      </w:r>
      <w:r>
        <w:rPr>
          <w:rFonts w:ascii="宋体" w:hAnsi="宋体"/>
          <w:sz w:val="32"/>
          <w:szCs w:val="32"/>
          <w:highlight w:val="none"/>
          <w:lang w:eastAsia="zh-Hans"/>
        </w:rPr>
        <w:t>因解决争议产生的诉讼费、律师费、保全费、财产保全费等实现债权的费用全部由败诉方承担。</w:t>
      </w:r>
    </w:p>
    <w:p>
      <w:pPr>
        <w:pStyle w:val="23"/>
        <w:spacing w:line="560" w:lineRule="exact"/>
        <w:ind w:firstLine="640"/>
        <w:rPr>
          <w:rFonts w:hAnsi="宋体"/>
          <w:sz w:val="32"/>
          <w:szCs w:val="32"/>
          <w:highlight w:val="none"/>
        </w:rPr>
      </w:pPr>
      <w:r>
        <w:rPr>
          <w:rFonts w:hAnsi="宋体"/>
          <w:sz w:val="32"/>
          <w:szCs w:val="32"/>
          <w:highlight w:val="none"/>
        </w:rPr>
        <w:t>第十三条 合同文本及生效</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1.本合同正本壹式叁份，甲方执贰份，乙方执壹份，本合同附件及今后双方经协商确定的有关事项或工作内容，亦作为本合同的有效组成部分，与合同正文同具法律效力。</w:t>
      </w:r>
    </w:p>
    <w:p>
      <w:pPr>
        <w:pStyle w:val="9"/>
        <w:spacing w:line="560" w:lineRule="exact"/>
        <w:ind w:firstLine="640" w:firstLineChars="200"/>
        <w:rPr>
          <w:rFonts w:ascii="宋体" w:hAnsi="宋体"/>
          <w:sz w:val="32"/>
          <w:szCs w:val="32"/>
          <w:highlight w:val="none"/>
        </w:rPr>
      </w:pPr>
      <w:r>
        <w:rPr>
          <w:rFonts w:ascii="宋体" w:hAnsi="宋体"/>
          <w:sz w:val="32"/>
          <w:szCs w:val="32"/>
          <w:highlight w:val="none"/>
        </w:rPr>
        <w:t>2.本合同经双方法定代表人（或其委托代理人）签字并加盖公章后生效。</w:t>
      </w:r>
    </w:p>
    <w:p>
      <w:pPr>
        <w:pStyle w:val="9"/>
        <w:spacing w:line="560" w:lineRule="exact"/>
        <w:ind w:firstLine="640" w:firstLineChars="200"/>
        <w:rPr>
          <w:rFonts w:ascii="宋体" w:hAnsi="宋体"/>
          <w:sz w:val="32"/>
          <w:szCs w:val="32"/>
          <w:highlight w:val="none"/>
          <w:lang w:eastAsia="zh-Hans"/>
        </w:rPr>
      </w:pPr>
    </w:p>
    <w:p>
      <w:pPr>
        <w:pStyle w:val="9"/>
        <w:spacing w:line="560" w:lineRule="exact"/>
        <w:ind w:firstLine="640" w:firstLineChars="200"/>
        <w:rPr>
          <w:rFonts w:ascii="宋体" w:hAnsi="宋体"/>
          <w:sz w:val="32"/>
          <w:szCs w:val="32"/>
          <w:highlight w:val="none"/>
        </w:rPr>
      </w:pPr>
      <w:r>
        <w:rPr>
          <w:rFonts w:ascii="宋体" w:hAnsi="宋体"/>
          <w:sz w:val="32"/>
          <w:szCs w:val="32"/>
          <w:highlight w:val="none"/>
          <w:lang w:eastAsia="zh-Hans"/>
        </w:rPr>
        <w:t>附件：</w:t>
      </w:r>
      <w:r>
        <w:rPr>
          <w:rFonts w:ascii="宋体" w:hAnsi="宋体"/>
          <w:sz w:val="32"/>
          <w:szCs w:val="32"/>
          <w:highlight w:val="none"/>
        </w:rPr>
        <w:t>人力资源</w:t>
      </w:r>
      <w:r>
        <w:rPr>
          <w:rFonts w:hint="eastAsia" w:ascii="宋体" w:hAnsi="宋体"/>
          <w:sz w:val="32"/>
          <w:szCs w:val="32"/>
          <w:highlight w:val="none"/>
        </w:rPr>
        <w:t>咨询</w:t>
      </w:r>
      <w:r>
        <w:rPr>
          <w:rFonts w:ascii="宋体" w:hAnsi="宋体"/>
          <w:sz w:val="32"/>
          <w:szCs w:val="32"/>
          <w:highlight w:val="none"/>
        </w:rPr>
        <w:t>服务内容</w:t>
      </w:r>
    </w:p>
    <w:p>
      <w:pPr>
        <w:pStyle w:val="9"/>
        <w:spacing w:line="560" w:lineRule="exact"/>
        <w:ind w:firstLine="640" w:firstLineChars="200"/>
        <w:rPr>
          <w:rFonts w:ascii="宋体" w:hAnsi="宋体"/>
          <w:sz w:val="32"/>
          <w:szCs w:val="32"/>
          <w:highlight w:val="none"/>
        </w:rPr>
      </w:pPr>
    </w:p>
    <w:tbl>
      <w:tblPr>
        <w:tblStyle w:val="16"/>
        <w:tblW w:w="8980" w:type="dxa"/>
        <w:jc w:val="center"/>
        <w:tblLayout w:type="fixed"/>
        <w:tblCellMar>
          <w:top w:w="0" w:type="dxa"/>
          <w:left w:w="108" w:type="dxa"/>
          <w:bottom w:w="0" w:type="dxa"/>
          <w:right w:w="108" w:type="dxa"/>
        </w:tblCellMar>
      </w:tblPr>
      <w:tblGrid>
        <w:gridCol w:w="8980"/>
      </w:tblGrid>
      <w:tr>
        <w:tblPrEx>
          <w:tblCellMar>
            <w:top w:w="0" w:type="dxa"/>
            <w:left w:w="108" w:type="dxa"/>
            <w:bottom w:w="0" w:type="dxa"/>
            <w:right w:w="108" w:type="dxa"/>
          </w:tblCellMar>
        </w:tblPrEx>
        <w:trPr>
          <w:trHeight w:val="90" w:hRule="atLeast"/>
          <w:jc w:val="center"/>
        </w:trPr>
        <w:tc>
          <w:tcPr>
            <w:tcW w:w="8980" w:type="dxa"/>
          </w:tcPr>
          <w:p>
            <w:pPr>
              <w:widowControl/>
              <w:spacing w:line="560" w:lineRule="exact"/>
              <w:ind w:firstLine="640" w:firstLineChars="200"/>
              <w:jc w:val="left"/>
              <w:rPr>
                <w:rFonts w:hAnsi="宋体"/>
                <w:sz w:val="32"/>
                <w:szCs w:val="32"/>
                <w:highlight w:val="none"/>
              </w:rPr>
            </w:pPr>
            <w:r>
              <w:rPr>
                <w:rFonts w:hAnsi="宋体"/>
                <w:sz w:val="32"/>
                <w:szCs w:val="32"/>
                <w:highlight w:val="none"/>
              </w:rPr>
              <w:t>甲方（委托方）：</w:t>
            </w:r>
            <w:r>
              <w:rPr>
                <w:rFonts w:hAnsi="宋体"/>
                <w:sz w:val="32"/>
                <w:szCs w:val="32"/>
                <w:highlight w:val="none"/>
                <w:u w:val="single"/>
              </w:rPr>
              <w:t xml:space="preserve">             </w:t>
            </w:r>
          </w:p>
        </w:tc>
      </w:tr>
      <w:tr>
        <w:tblPrEx>
          <w:tblCellMar>
            <w:top w:w="0" w:type="dxa"/>
            <w:left w:w="108" w:type="dxa"/>
            <w:bottom w:w="0" w:type="dxa"/>
            <w:right w:w="108" w:type="dxa"/>
          </w:tblCellMar>
        </w:tblPrEx>
        <w:trPr>
          <w:trHeight w:val="90" w:hRule="atLeast"/>
          <w:jc w:val="center"/>
        </w:trPr>
        <w:tc>
          <w:tcPr>
            <w:tcW w:w="8980" w:type="dxa"/>
            <w:vAlign w:val="center"/>
          </w:tcPr>
          <w:p>
            <w:pPr>
              <w:widowControl/>
              <w:spacing w:line="560" w:lineRule="exact"/>
              <w:ind w:firstLine="640" w:firstLineChars="200"/>
              <w:jc w:val="left"/>
              <w:rPr>
                <w:rFonts w:hAnsi="宋体"/>
                <w:sz w:val="32"/>
                <w:szCs w:val="32"/>
                <w:highlight w:val="none"/>
                <w:u w:val="single"/>
              </w:rPr>
            </w:pPr>
            <w:r>
              <w:rPr>
                <w:rFonts w:hAnsi="宋体"/>
                <w:sz w:val="32"/>
                <w:szCs w:val="32"/>
                <w:highlight w:val="none"/>
              </w:rPr>
              <w:t>甲方代表(签章)：</w:t>
            </w:r>
            <w:r>
              <w:rPr>
                <w:rFonts w:hAnsi="宋体"/>
                <w:sz w:val="32"/>
                <w:szCs w:val="32"/>
                <w:highlight w:val="none"/>
                <w:u w:val="single"/>
              </w:rPr>
              <w:t xml:space="preserve">                                             </w:t>
            </w:r>
          </w:p>
        </w:tc>
      </w:tr>
      <w:tr>
        <w:tblPrEx>
          <w:tblCellMar>
            <w:top w:w="0" w:type="dxa"/>
            <w:left w:w="108" w:type="dxa"/>
            <w:bottom w:w="0" w:type="dxa"/>
            <w:right w:w="108" w:type="dxa"/>
          </w:tblCellMar>
        </w:tblPrEx>
        <w:trPr>
          <w:trHeight w:val="90" w:hRule="atLeast"/>
          <w:jc w:val="center"/>
        </w:trPr>
        <w:tc>
          <w:tcPr>
            <w:tcW w:w="8980" w:type="dxa"/>
            <w:vAlign w:val="center"/>
          </w:tcPr>
          <w:p>
            <w:pPr>
              <w:widowControl/>
              <w:spacing w:line="560" w:lineRule="exact"/>
              <w:ind w:firstLine="640" w:firstLineChars="200"/>
              <w:jc w:val="left"/>
              <w:rPr>
                <w:rFonts w:hAnsi="宋体"/>
                <w:sz w:val="32"/>
                <w:szCs w:val="32"/>
                <w:highlight w:val="none"/>
              </w:rPr>
            </w:pPr>
            <w:r>
              <w:rPr>
                <w:rFonts w:hAnsi="宋体"/>
                <w:sz w:val="32"/>
                <w:szCs w:val="32"/>
                <w:highlight w:val="none"/>
              </w:rPr>
              <w:t>经办人(签字)：</w:t>
            </w:r>
            <w:r>
              <w:rPr>
                <w:rFonts w:hAnsi="宋体"/>
                <w:sz w:val="32"/>
                <w:szCs w:val="32"/>
                <w:highlight w:val="none"/>
                <w:u w:val="single"/>
              </w:rPr>
              <w:t xml:space="preserve">                                              </w:t>
            </w:r>
          </w:p>
        </w:tc>
      </w:tr>
      <w:tr>
        <w:tblPrEx>
          <w:tblCellMar>
            <w:top w:w="0" w:type="dxa"/>
            <w:left w:w="108" w:type="dxa"/>
            <w:bottom w:w="0" w:type="dxa"/>
            <w:right w:w="108" w:type="dxa"/>
          </w:tblCellMar>
        </w:tblPrEx>
        <w:trPr>
          <w:trHeight w:val="90" w:hRule="atLeast"/>
          <w:jc w:val="center"/>
        </w:trPr>
        <w:tc>
          <w:tcPr>
            <w:tcW w:w="8980" w:type="dxa"/>
          </w:tcPr>
          <w:p>
            <w:pPr>
              <w:widowControl/>
              <w:spacing w:line="560" w:lineRule="exact"/>
              <w:ind w:firstLine="640" w:firstLineChars="200"/>
              <w:jc w:val="left"/>
              <w:rPr>
                <w:rFonts w:hAnsi="宋体"/>
                <w:sz w:val="32"/>
                <w:szCs w:val="32"/>
                <w:highlight w:val="none"/>
              </w:rPr>
            </w:pPr>
            <w:r>
              <w:rPr>
                <w:rFonts w:hAnsi="宋体"/>
                <w:sz w:val="32"/>
                <w:szCs w:val="32"/>
                <w:highlight w:val="none"/>
              </w:rPr>
              <w:t>签约日期：</w:t>
            </w:r>
            <w:r>
              <w:rPr>
                <w:rFonts w:hAnsi="宋体"/>
                <w:sz w:val="32"/>
                <w:szCs w:val="32"/>
                <w:highlight w:val="none"/>
                <w:u w:val="single"/>
              </w:rPr>
              <w:t xml:space="preserve">       </w:t>
            </w:r>
            <w:r>
              <w:rPr>
                <w:rFonts w:hAnsi="宋体"/>
                <w:sz w:val="32"/>
                <w:szCs w:val="32"/>
                <w:highlight w:val="none"/>
              </w:rPr>
              <w:t>年</w:t>
            </w:r>
            <w:r>
              <w:rPr>
                <w:rFonts w:hAnsi="宋体"/>
                <w:sz w:val="32"/>
                <w:szCs w:val="32"/>
                <w:highlight w:val="none"/>
                <w:u w:val="single"/>
              </w:rPr>
              <w:t xml:space="preserve">    </w:t>
            </w:r>
            <w:r>
              <w:rPr>
                <w:rFonts w:hAnsi="宋体"/>
                <w:sz w:val="32"/>
                <w:szCs w:val="32"/>
                <w:highlight w:val="none"/>
              </w:rPr>
              <w:t>月</w:t>
            </w:r>
            <w:r>
              <w:rPr>
                <w:rFonts w:hAnsi="宋体"/>
                <w:sz w:val="32"/>
                <w:szCs w:val="32"/>
                <w:highlight w:val="none"/>
                <w:u w:val="single"/>
              </w:rPr>
              <w:t xml:space="preserve">    </w:t>
            </w:r>
            <w:r>
              <w:rPr>
                <w:rFonts w:hAnsi="宋体"/>
                <w:sz w:val="32"/>
                <w:szCs w:val="32"/>
                <w:highlight w:val="none"/>
              </w:rPr>
              <w:t>日</w:t>
            </w:r>
          </w:p>
        </w:tc>
      </w:tr>
      <w:tr>
        <w:tblPrEx>
          <w:tblCellMar>
            <w:top w:w="0" w:type="dxa"/>
            <w:left w:w="108" w:type="dxa"/>
            <w:bottom w:w="0" w:type="dxa"/>
            <w:right w:w="108" w:type="dxa"/>
          </w:tblCellMar>
        </w:tblPrEx>
        <w:trPr>
          <w:trHeight w:val="90" w:hRule="atLeast"/>
          <w:jc w:val="center"/>
        </w:trPr>
        <w:tc>
          <w:tcPr>
            <w:tcW w:w="8980" w:type="dxa"/>
          </w:tcPr>
          <w:p>
            <w:pPr>
              <w:widowControl/>
              <w:spacing w:line="560" w:lineRule="exact"/>
              <w:ind w:firstLine="640" w:firstLineChars="200"/>
              <w:jc w:val="left"/>
              <w:rPr>
                <w:rFonts w:hAnsi="宋体"/>
                <w:sz w:val="32"/>
                <w:szCs w:val="32"/>
                <w:highlight w:val="none"/>
              </w:rPr>
            </w:pPr>
          </w:p>
        </w:tc>
      </w:tr>
      <w:tr>
        <w:tblPrEx>
          <w:tblCellMar>
            <w:top w:w="0" w:type="dxa"/>
            <w:left w:w="108" w:type="dxa"/>
            <w:bottom w:w="0" w:type="dxa"/>
            <w:right w:w="108" w:type="dxa"/>
          </w:tblCellMar>
        </w:tblPrEx>
        <w:trPr>
          <w:trHeight w:val="90" w:hRule="atLeast"/>
          <w:jc w:val="center"/>
        </w:trPr>
        <w:tc>
          <w:tcPr>
            <w:tcW w:w="8980" w:type="dxa"/>
          </w:tcPr>
          <w:p>
            <w:pPr>
              <w:widowControl/>
              <w:spacing w:line="560" w:lineRule="exact"/>
              <w:ind w:firstLine="640" w:firstLineChars="200"/>
              <w:jc w:val="left"/>
              <w:rPr>
                <w:rFonts w:hAnsi="宋体"/>
                <w:sz w:val="32"/>
                <w:szCs w:val="32"/>
                <w:highlight w:val="none"/>
              </w:rPr>
            </w:pPr>
            <w:r>
              <w:rPr>
                <w:rFonts w:hAnsi="宋体"/>
                <w:sz w:val="32"/>
                <w:szCs w:val="32"/>
                <w:highlight w:val="none"/>
              </w:rPr>
              <w:t>乙方（受托方）：</w:t>
            </w:r>
            <w:r>
              <w:rPr>
                <w:rFonts w:hAnsi="宋体"/>
                <w:sz w:val="32"/>
                <w:szCs w:val="32"/>
                <w:highlight w:val="none"/>
                <w:u w:val="single"/>
              </w:rPr>
              <w:t xml:space="preserve">     </w:t>
            </w:r>
          </w:p>
        </w:tc>
      </w:tr>
      <w:tr>
        <w:tblPrEx>
          <w:tblCellMar>
            <w:top w:w="0" w:type="dxa"/>
            <w:left w:w="108" w:type="dxa"/>
            <w:bottom w:w="0" w:type="dxa"/>
            <w:right w:w="108" w:type="dxa"/>
          </w:tblCellMar>
        </w:tblPrEx>
        <w:trPr>
          <w:trHeight w:val="90" w:hRule="atLeast"/>
          <w:jc w:val="center"/>
        </w:trPr>
        <w:tc>
          <w:tcPr>
            <w:tcW w:w="8980" w:type="dxa"/>
            <w:vAlign w:val="center"/>
          </w:tcPr>
          <w:p>
            <w:pPr>
              <w:widowControl/>
              <w:spacing w:line="560" w:lineRule="exact"/>
              <w:ind w:firstLine="640" w:firstLineChars="200"/>
              <w:jc w:val="left"/>
              <w:rPr>
                <w:rFonts w:hAnsi="宋体"/>
                <w:sz w:val="32"/>
                <w:szCs w:val="32"/>
                <w:highlight w:val="none"/>
                <w:u w:val="single"/>
              </w:rPr>
            </w:pPr>
            <w:r>
              <w:rPr>
                <w:rFonts w:hAnsi="宋体"/>
                <w:sz w:val="32"/>
                <w:szCs w:val="32"/>
                <w:highlight w:val="none"/>
              </w:rPr>
              <w:t>乙方代表(签章)：</w:t>
            </w:r>
            <w:r>
              <w:rPr>
                <w:rFonts w:hAnsi="宋体"/>
                <w:sz w:val="32"/>
                <w:szCs w:val="32"/>
                <w:highlight w:val="none"/>
                <w:u w:val="single"/>
              </w:rPr>
              <w:t xml:space="preserve">                                             </w:t>
            </w:r>
          </w:p>
        </w:tc>
      </w:tr>
      <w:tr>
        <w:tblPrEx>
          <w:tblCellMar>
            <w:top w:w="0" w:type="dxa"/>
            <w:left w:w="108" w:type="dxa"/>
            <w:bottom w:w="0" w:type="dxa"/>
            <w:right w:w="108" w:type="dxa"/>
          </w:tblCellMar>
        </w:tblPrEx>
        <w:trPr>
          <w:trHeight w:val="90" w:hRule="atLeast"/>
          <w:jc w:val="center"/>
        </w:trPr>
        <w:tc>
          <w:tcPr>
            <w:tcW w:w="8980" w:type="dxa"/>
            <w:vAlign w:val="center"/>
          </w:tcPr>
          <w:p>
            <w:pPr>
              <w:widowControl/>
              <w:spacing w:line="560" w:lineRule="exact"/>
              <w:ind w:firstLine="640" w:firstLineChars="200"/>
              <w:jc w:val="left"/>
              <w:rPr>
                <w:rFonts w:hAnsi="宋体"/>
                <w:sz w:val="32"/>
                <w:szCs w:val="32"/>
                <w:highlight w:val="none"/>
              </w:rPr>
            </w:pPr>
            <w:r>
              <w:rPr>
                <w:rFonts w:hAnsi="宋体"/>
                <w:sz w:val="32"/>
                <w:szCs w:val="32"/>
                <w:highlight w:val="none"/>
              </w:rPr>
              <w:t>经办人(签字)：</w:t>
            </w:r>
            <w:r>
              <w:rPr>
                <w:rFonts w:hAnsi="宋体"/>
                <w:sz w:val="32"/>
                <w:szCs w:val="32"/>
                <w:highlight w:val="none"/>
                <w:u w:val="single"/>
              </w:rPr>
              <w:t xml:space="preserve">                                               </w:t>
            </w:r>
          </w:p>
        </w:tc>
      </w:tr>
      <w:tr>
        <w:tblPrEx>
          <w:tblCellMar>
            <w:top w:w="0" w:type="dxa"/>
            <w:left w:w="108" w:type="dxa"/>
            <w:bottom w:w="0" w:type="dxa"/>
            <w:right w:w="108" w:type="dxa"/>
          </w:tblCellMar>
        </w:tblPrEx>
        <w:trPr>
          <w:trHeight w:val="90" w:hRule="atLeast"/>
          <w:jc w:val="center"/>
        </w:trPr>
        <w:tc>
          <w:tcPr>
            <w:tcW w:w="8980" w:type="dxa"/>
          </w:tcPr>
          <w:p>
            <w:pPr>
              <w:widowControl/>
              <w:spacing w:line="560" w:lineRule="exact"/>
              <w:ind w:firstLine="640" w:firstLineChars="200"/>
              <w:jc w:val="left"/>
              <w:rPr>
                <w:rFonts w:hAnsi="宋体"/>
                <w:sz w:val="32"/>
                <w:szCs w:val="32"/>
                <w:highlight w:val="none"/>
              </w:rPr>
            </w:pPr>
            <w:r>
              <w:rPr>
                <w:rFonts w:hAnsi="宋体"/>
                <w:sz w:val="32"/>
                <w:szCs w:val="32"/>
                <w:highlight w:val="none"/>
              </w:rPr>
              <w:t>签约日期：</w:t>
            </w:r>
            <w:r>
              <w:rPr>
                <w:rFonts w:hAnsi="宋体"/>
                <w:sz w:val="32"/>
                <w:szCs w:val="32"/>
                <w:highlight w:val="none"/>
                <w:u w:val="single"/>
              </w:rPr>
              <w:t xml:space="preserve">       </w:t>
            </w:r>
            <w:r>
              <w:rPr>
                <w:rFonts w:hAnsi="宋体"/>
                <w:sz w:val="32"/>
                <w:szCs w:val="32"/>
                <w:highlight w:val="none"/>
              </w:rPr>
              <w:t>年</w:t>
            </w:r>
            <w:r>
              <w:rPr>
                <w:rFonts w:hAnsi="宋体"/>
                <w:sz w:val="32"/>
                <w:szCs w:val="32"/>
                <w:highlight w:val="none"/>
                <w:u w:val="single"/>
              </w:rPr>
              <w:t xml:space="preserve">    </w:t>
            </w:r>
            <w:r>
              <w:rPr>
                <w:rFonts w:hAnsi="宋体"/>
                <w:sz w:val="32"/>
                <w:szCs w:val="32"/>
                <w:highlight w:val="none"/>
              </w:rPr>
              <w:t>月</w:t>
            </w:r>
            <w:r>
              <w:rPr>
                <w:rFonts w:hAnsi="宋体"/>
                <w:sz w:val="32"/>
                <w:szCs w:val="32"/>
                <w:highlight w:val="none"/>
                <w:u w:val="single"/>
              </w:rPr>
              <w:t xml:space="preserve">    </w:t>
            </w:r>
            <w:r>
              <w:rPr>
                <w:rFonts w:hAnsi="宋体"/>
                <w:sz w:val="32"/>
                <w:szCs w:val="32"/>
                <w:highlight w:val="none"/>
              </w:rPr>
              <w:t>日</w:t>
            </w:r>
          </w:p>
        </w:tc>
      </w:tr>
    </w:tbl>
    <w:p>
      <w:pPr>
        <w:spacing w:line="560" w:lineRule="exact"/>
        <w:rPr>
          <w:rFonts w:hAnsi="宋体"/>
          <w:sz w:val="32"/>
          <w:szCs w:val="32"/>
          <w:highlight w:val="none"/>
        </w:rPr>
      </w:pPr>
      <w:r>
        <w:rPr>
          <w:rFonts w:hAnsi="宋体"/>
          <w:sz w:val="32"/>
          <w:szCs w:val="32"/>
          <w:highlight w:val="none"/>
        </w:rPr>
        <w:br w:type="page"/>
      </w:r>
    </w:p>
    <w:p>
      <w:pPr>
        <w:spacing w:line="560" w:lineRule="exact"/>
        <w:rPr>
          <w:rFonts w:hAnsi="宋体"/>
          <w:sz w:val="32"/>
          <w:szCs w:val="32"/>
          <w:highlight w:val="none"/>
          <w:lang w:eastAsia="zh-Hans"/>
        </w:rPr>
      </w:pPr>
      <w:r>
        <w:rPr>
          <w:rFonts w:hAnsi="宋体"/>
          <w:sz w:val="32"/>
          <w:szCs w:val="32"/>
          <w:highlight w:val="none"/>
          <w:lang w:eastAsia="zh-Hans"/>
        </w:rPr>
        <w:t>附件：</w:t>
      </w:r>
    </w:p>
    <w:bookmarkEnd w:id="240"/>
    <w:bookmarkEnd w:id="241"/>
    <w:bookmarkEnd w:id="242"/>
    <w:bookmarkEnd w:id="243"/>
    <w:bookmarkEnd w:id="244"/>
    <w:bookmarkEnd w:id="245"/>
    <w:p>
      <w:pPr>
        <w:spacing w:line="560" w:lineRule="exact"/>
        <w:jc w:val="center"/>
        <w:rPr>
          <w:rFonts w:hAnsi="宋体" w:cs="黑体"/>
          <w:sz w:val="36"/>
          <w:szCs w:val="36"/>
          <w:highlight w:val="none"/>
        </w:rPr>
      </w:pPr>
      <w:bookmarkStart w:id="247" w:name="_Toc5347"/>
      <w:bookmarkStart w:id="248" w:name="_Toc475463263"/>
      <w:r>
        <w:rPr>
          <w:rFonts w:hint="eastAsia" w:hAnsi="宋体" w:cs="黑体"/>
          <w:sz w:val="36"/>
          <w:szCs w:val="36"/>
          <w:highlight w:val="none"/>
        </w:rPr>
        <w:t>人力资源咨询服务内容</w:t>
      </w:r>
    </w:p>
    <w:p>
      <w:pPr>
        <w:spacing w:line="560" w:lineRule="exact"/>
        <w:rPr>
          <w:rFonts w:hAnsi="宋体"/>
          <w:kern w:val="44"/>
          <w:sz w:val="24"/>
          <w:szCs w:val="24"/>
          <w:highlight w:val="none"/>
        </w:rPr>
      </w:pPr>
    </w:p>
    <w:p>
      <w:pPr>
        <w:spacing w:line="560" w:lineRule="exact"/>
        <w:ind w:firstLine="435"/>
        <w:rPr>
          <w:rFonts w:hAnsi="宋体"/>
          <w:kern w:val="44"/>
          <w:sz w:val="32"/>
          <w:szCs w:val="32"/>
          <w:highlight w:val="none"/>
        </w:rPr>
      </w:pPr>
      <w:r>
        <w:rPr>
          <w:rFonts w:hAnsi="宋体"/>
          <w:kern w:val="44"/>
          <w:sz w:val="32"/>
          <w:szCs w:val="32"/>
          <w:highlight w:val="none"/>
        </w:rPr>
        <w:t>根据《国企改革三年行动方案（2020－2022年）》相关精神指引，结合蜀道集团、蜀道新制式轨道集团相关要求与都金公司战略发展需要，</w:t>
      </w:r>
      <w:r>
        <w:rPr>
          <w:rFonts w:hint="eastAsia" w:hAnsi="宋体"/>
          <w:kern w:val="44"/>
          <w:sz w:val="32"/>
          <w:szCs w:val="32"/>
          <w:highlight w:val="none"/>
        </w:rPr>
        <w:t>根据都金公司运营</w:t>
      </w:r>
      <w:r>
        <w:rPr>
          <w:rFonts w:hint="eastAsia" w:hAnsi="宋体"/>
          <w:kern w:val="44"/>
          <w:sz w:val="32"/>
          <w:szCs w:val="32"/>
          <w:highlight w:val="none"/>
          <w:lang w:val="en-US" w:eastAsia="zh-CN"/>
        </w:rPr>
        <w:t>管理</w:t>
      </w:r>
      <w:r>
        <w:rPr>
          <w:rFonts w:hint="eastAsia" w:hAnsi="宋体"/>
          <w:kern w:val="44"/>
          <w:sz w:val="32"/>
          <w:szCs w:val="32"/>
          <w:highlight w:val="none"/>
        </w:rPr>
        <w:t>事业部现有岗位设置和职能职责梳理情况，完成都金公司轨道运营相关岗位的岗位标准化建设，一体化设计任职资格体系</w:t>
      </w:r>
      <w:r>
        <w:rPr>
          <w:rFonts w:hint="default" w:hAnsi="宋体"/>
          <w:kern w:val="44"/>
          <w:sz w:val="32"/>
          <w:szCs w:val="32"/>
          <w:highlight w:val="none"/>
        </w:rPr>
        <w:t>，</w:t>
      </w:r>
      <w:r>
        <w:rPr>
          <w:rFonts w:hint="eastAsia" w:hAnsi="宋体"/>
          <w:kern w:val="44"/>
          <w:sz w:val="32"/>
          <w:szCs w:val="32"/>
          <w:highlight w:val="none"/>
          <w:lang w:val="en-US" w:eastAsia="zh-Hans"/>
        </w:rPr>
        <w:t>辅导完成岗位说明书优化</w:t>
      </w:r>
      <w:r>
        <w:rPr>
          <w:rFonts w:hint="eastAsia" w:hAnsi="宋体"/>
          <w:kern w:val="44"/>
          <w:sz w:val="32"/>
          <w:szCs w:val="32"/>
          <w:highlight w:val="none"/>
        </w:rPr>
        <w:t>；建立轨道运营相关岗位价值体系，完成岗位价值评估；完成轨道运营相关中层管理人员、一般管理人员、工程技术类人员和一线生产作业人员工资体系建设，实施工资套改；完成轨道运营相关岗位绩效体系建设，建立定性与定量相结合的绩效体系；辅导薪酬绩效体系落地执行，并根据体系落地情况进行适应性微调</w:t>
      </w:r>
      <w:r>
        <w:rPr>
          <w:rFonts w:hAnsi="宋体"/>
          <w:kern w:val="44"/>
          <w:sz w:val="32"/>
          <w:szCs w:val="32"/>
          <w:highlight w:val="none"/>
        </w:rPr>
        <w:t>。咨询服务工作内容及对应成果主要是（包括但不限于以下内容）：</w:t>
      </w:r>
    </w:p>
    <w:p>
      <w:pPr>
        <w:widowControl/>
        <w:snapToGrid w:val="0"/>
        <w:spacing w:line="560" w:lineRule="exact"/>
        <w:ind w:firstLine="560"/>
        <w:rPr>
          <w:rFonts w:hAnsi="宋体"/>
          <w:kern w:val="44"/>
          <w:sz w:val="32"/>
          <w:szCs w:val="32"/>
          <w:highlight w:val="none"/>
        </w:rPr>
      </w:pPr>
      <w:r>
        <w:rPr>
          <w:rFonts w:hint="eastAsia" w:hAnsi="宋体"/>
          <w:kern w:val="44"/>
          <w:sz w:val="32"/>
          <w:szCs w:val="32"/>
          <w:highlight w:val="none"/>
        </w:rPr>
        <w:t>一</w:t>
      </w:r>
      <w:r>
        <w:rPr>
          <w:rFonts w:hAnsi="宋体"/>
          <w:kern w:val="44"/>
          <w:sz w:val="32"/>
          <w:szCs w:val="32"/>
          <w:highlight w:val="none"/>
        </w:rPr>
        <w:t>、调研诊断</w:t>
      </w:r>
    </w:p>
    <w:p>
      <w:pPr>
        <w:widowControl/>
        <w:snapToGrid w:val="0"/>
        <w:spacing w:line="560" w:lineRule="exact"/>
        <w:ind w:firstLine="560"/>
        <w:rPr>
          <w:rFonts w:hAnsi="宋体"/>
          <w:kern w:val="44"/>
          <w:sz w:val="32"/>
          <w:szCs w:val="32"/>
          <w:highlight w:val="none"/>
        </w:rPr>
      </w:pPr>
      <w:r>
        <w:rPr>
          <w:rFonts w:hint="eastAsia" w:hAnsi="宋体"/>
          <w:kern w:val="44"/>
          <w:sz w:val="32"/>
          <w:szCs w:val="32"/>
          <w:highlight w:val="none"/>
        </w:rPr>
        <w:t>结合都</w:t>
      </w:r>
      <w:r>
        <w:rPr>
          <w:rFonts w:hAnsi="宋体"/>
          <w:kern w:val="44"/>
          <w:sz w:val="32"/>
          <w:szCs w:val="32"/>
          <w:highlight w:val="none"/>
        </w:rPr>
        <w:t>金公司</w:t>
      </w:r>
      <w:r>
        <w:rPr>
          <w:rFonts w:hint="eastAsia" w:hAnsi="宋体"/>
          <w:kern w:val="44"/>
          <w:sz w:val="32"/>
          <w:szCs w:val="32"/>
          <w:highlight w:val="none"/>
        </w:rPr>
        <w:t>建设转运营的战略定位转型，就劳动人事分配情况进</w:t>
      </w:r>
      <w:r>
        <w:rPr>
          <w:rFonts w:hAnsi="宋体"/>
          <w:kern w:val="44"/>
          <w:sz w:val="32"/>
          <w:szCs w:val="32"/>
          <w:highlight w:val="none"/>
        </w:rPr>
        <w:t>行调研分析，明确现状、诊断问题，形成</w:t>
      </w:r>
      <w:r>
        <w:rPr>
          <w:rFonts w:hAnsi="宋体"/>
          <w:kern w:val="44"/>
          <w:sz w:val="32"/>
          <w:szCs w:val="32"/>
          <w:highlight w:val="none"/>
          <w:lang w:eastAsia="zh-Hans"/>
        </w:rPr>
        <w:t>公司</w:t>
      </w:r>
      <w:r>
        <w:rPr>
          <w:rFonts w:hint="eastAsia" w:hAnsi="宋体"/>
          <w:kern w:val="44"/>
          <w:sz w:val="32"/>
          <w:szCs w:val="32"/>
          <w:highlight w:val="none"/>
        </w:rPr>
        <w:t>运营</w:t>
      </w:r>
      <w:r>
        <w:rPr>
          <w:rFonts w:hint="eastAsia" w:hAnsi="宋体"/>
          <w:kern w:val="44"/>
          <w:sz w:val="32"/>
          <w:szCs w:val="32"/>
          <w:highlight w:val="none"/>
          <w:lang w:val="en-US" w:eastAsia="zh-CN"/>
        </w:rPr>
        <w:t>管理</w:t>
      </w:r>
      <w:r>
        <w:rPr>
          <w:rFonts w:hint="eastAsia" w:hAnsi="宋体"/>
          <w:kern w:val="44"/>
          <w:sz w:val="32"/>
          <w:szCs w:val="32"/>
          <w:highlight w:val="none"/>
        </w:rPr>
        <w:t>事业部</w:t>
      </w:r>
      <w:r>
        <w:rPr>
          <w:rFonts w:hAnsi="宋体"/>
          <w:kern w:val="44"/>
          <w:sz w:val="32"/>
          <w:szCs w:val="32"/>
          <w:highlight w:val="none"/>
        </w:rPr>
        <w:t>中层及以下管理人员</w:t>
      </w:r>
      <w:r>
        <w:rPr>
          <w:rFonts w:hint="eastAsia" w:hAnsi="宋体"/>
          <w:kern w:val="44"/>
          <w:sz w:val="32"/>
          <w:szCs w:val="32"/>
          <w:highlight w:val="none"/>
        </w:rPr>
        <w:t>岗位体系、</w:t>
      </w:r>
      <w:r>
        <w:rPr>
          <w:rFonts w:hAnsi="宋体"/>
          <w:kern w:val="44"/>
          <w:sz w:val="32"/>
          <w:szCs w:val="32"/>
          <w:highlight w:val="none"/>
        </w:rPr>
        <w:t>工资体系</w:t>
      </w:r>
      <w:r>
        <w:rPr>
          <w:rFonts w:hint="eastAsia" w:hAnsi="宋体"/>
          <w:kern w:val="44"/>
          <w:sz w:val="32"/>
          <w:szCs w:val="32"/>
          <w:highlight w:val="none"/>
        </w:rPr>
        <w:t>和</w:t>
      </w:r>
      <w:r>
        <w:rPr>
          <w:rFonts w:hAnsi="宋体"/>
          <w:kern w:val="44"/>
          <w:sz w:val="32"/>
          <w:szCs w:val="32"/>
          <w:highlight w:val="none"/>
        </w:rPr>
        <w:t>考核体系的总体框架。</w:t>
      </w:r>
    </w:p>
    <w:p>
      <w:pPr>
        <w:pStyle w:val="37"/>
        <w:widowControl/>
        <w:numPr>
          <w:ilvl w:val="0"/>
          <w:numId w:val="1"/>
        </w:numPr>
        <w:snapToGrid w:val="0"/>
        <w:spacing w:line="560" w:lineRule="exact"/>
        <w:ind w:firstLineChars="0"/>
        <w:rPr>
          <w:rFonts w:hAnsi="宋体"/>
          <w:kern w:val="44"/>
          <w:sz w:val="32"/>
          <w:szCs w:val="32"/>
          <w:highlight w:val="none"/>
        </w:rPr>
      </w:pPr>
      <w:r>
        <w:rPr>
          <w:rFonts w:hAnsi="宋体"/>
          <w:kern w:val="44"/>
          <w:sz w:val="32"/>
          <w:szCs w:val="32"/>
          <w:highlight w:val="none"/>
        </w:rPr>
        <w:t>制度建设</w:t>
      </w:r>
    </w:p>
    <w:p>
      <w:pPr>
        <w:widowControl/>
        <w:snapToGrid w:val="0"/>
        <w:spacing w:line="560" w:lineRule="exact"/>
        <w:ind w:firstLine="560"/>
        <w:rPr>
          <w:rFonts w:hAnsi="宋体"/>
          <w:kern w:val="44"/>
          <w:sz w:val="32"/>
          <w:szCs w:val="32"/>
          <w:highlight w:val="none"/>
        </w:rPr>
      </w:pPr>
      <w:r>
        <w:rPr>
          <w:rFonts w:hint="eastAsia" w:hAnsi="宋体"/>
          <w:kern w:val="44"/>
          <w:sz w:val="32"/>
          <w:szCs w:val="32"/>
          <w:highlight w:val="none"/>
        </w:rPr>
        <w:t>完成</w:t>
      </w:r>
      <w:r>
        <w:rPr>
          <w:rFonts w:hAnsi="宋体"/>
          <w:kern w:val="44"/>
          <w:sz w:val="32"/>
          <w:szCs w:val="32"/>
          <w:highlight w:val="none"/>
        </w:rPr>
        <w:t>都金公司</w:t>
      </w:r>
      <w:r>
        <w:rPr>
          <w:rFonts w:hint="eastAsia" w:hAnsi="宋体"/>
          <w:kern w:val="44"/>
          <w:sz w:val="32"/>
          <w:szCs w:val="32"/>
          <w:highlight w:val="none"/>
        </w:rPr>
        <w:t>运营</w:t>
      </w:r>
      <w:r>
        <w:rPr>
          <w:rFonts w:hint="eastAsia" w:hAnsi="宋体"/>
          <w:kern w:val="44"/>
          <w:sz w:val="32"/>
          <w:szCs w:val="32"/>
          <w:highlight w:val="none"/>
          <w:lang w:val="en-US" w:eastAsia="zh-CN"/>
        </w:rPr>
        <w:t>管理</w:t>
      </w:r>
      <w:r>
        <w:rPr>
          <w:rFonts w:hint="eastAsia" w:hAnsi="宋体"/>
          <w:kern w:val="44"/>
          <w:sz w:val="32"/>
          <w:szCs w:val="32"/>
          <w:highlight w:val="none"/>
        </w:rPr>
        <w:t>事业部</w:t>
      </w:r>
      <w:r>
        <w:rPr>
          <w:rFonts w:hAnsi="宋体"/>
          <w:kern w:val="44"/>
          <w:sz w:val="32"/>
          <w:szCs w:val="32"/>
          <w:highlight w:val="none"/>
        </w:rPr>
        <w:t>中层及以下管理人员</w:t>
      </w:r>
      <w:r>
        <w:rPr>
          <w:rFonts w:hint="eastAsia" w:hAnsi="宋体"/>
          <w:kern w:val="44"/>
          <w:sz w:val="32"/>
          <w:szCs w:val="32"/>
          <w:highlight w:val="none"/>
        </w:rPr>
        <w:t>、</w:t>
      </w:r>
      <w:r>
        <w:rPr>
          <w:rFonts w:hAnsi="宋体"/>
          <w:kern w:val="44"/>
          <w:sz w:val="32"/>
          <w:szCs w:val="32"/>
          <w:highlight w:val="none"/>
          <w:lang w:eastAsia="zh-Hans"/>
        </w:rPr>
        <w:t>一线</w:t>
      </w:r>
      <w:r>
        <w:rPr>
          <w:rFonts w:hint="eastAsia" w:hAnsi="宋体"/>
          <w:kern w:val="44"/>
          <w:sz w:val="32"/>
          <w:szCs w:val="32"/>
          <w:highlight w:val="none"/>
        </w:rPr>
        <w:t>生产作业</w:t>
      </w:r>
      <w:r>
        <w:rPr>
          <w:rFonts w:hAnsi="宋体"/>
          <w:kern w:val="44"/>
          <w:sz w:val="32"/>
          <w:szCs w:val="32"/>
          <w:highlight w:val="none"/>
          <w:lang w:eastAsia="zh-Hans"/>
        </w:rPr>
        <w:t>人员</w:t>
      </w:r>
      <w:r>
        <w:rPr>
          <w:rFonts w:hAnsi="宋体"/>
          <w:sz w:val="32"/>
          <w:szCs w:val="32"/>
          <w:highlight w:val="none"/>
        </w:rPr>
        <w:t>工资体系（</w:t>
      </w:r>
      <w:r>
        <w:rPr>
          <w:rFonts w:hint="eastAsia" w:hAnsi="宋体"/>
          <w:sz w:val="32"/>
          <w:szCs w:val="32"/>
          <w:highlight w:val="none"/>
          <w:lang w:val="en-US" w:eastAsia="zh-Hans"/>
        </w:rPr>
        <w:t>含岗位价值评价</w:t>
      </w:r>
      <w:r>
        <w:rPr>
          <w:rFonts w:hint="default" w:hAnsi="宋体"/>
          <w:sz w:val="32"/>
          <w:szCs w:val="32"/>
          <w:highlight w:val="none"/>
          <w:lang w:eastAsia="zh-Hans"/>
        </w:rPr>
        <w:t>）</w:t>
      </w:r>
      <w:r>
        <w:rPr>
          <w:rFonts w:hAnsi="宋体"/>
          <w:sz w:val="32"/>
          <w:szCs w:val="32"/>
          <w:highlight w:val="none"/>
        </w:rPr>
        <w:t>、考核体系</w:t>
      </w:r>
      <w:r>
        <w:rPr>
          <w:rFonts w:hAnsi="宋体"/>
          <w:kern w:val="44"/>
          <w:sz w:val="32"/>
          <w:szCs w:val="32"/>
          <w:highlight w:val="none"/>
        </w:rPr>
        <w:t>的各项配套制度建设工作</w:t>
      </w:r>
      <w:r>
        <w:rPr>
          <w:rFonts w:hAnsi="宋体"/>
          <w:kern w:val="44"/>
          <w:sz w:val="32"/>
          <w:szCs w:val="32"/>
          <w:highlight w:val="none"/>
          <w:lang w:eastAsia="zh-Hans"/>
        </w:rPr>
        <w:t>，</w:t>
      </w:r>
      <w:r>
        <w:rPr>
          <w:rFonts w:hAnsi="宋体"/>
          <w:kern w:val="44"/>
          <w:sz w:val="32"/>
          <w:szCs w:val="32"/>
          <w:highlight w:val="none"/>
        </w:rPr>
        <w:t>达到都金公司审批和蜀道新制式轨道集团审核标准。</w:t>
      </w:r>
    </w:p>
    <w:p>
      <w:pPr>
        <w:widowControl/>
        <w:snapToGrid w:val="0"/>
        <w:spacing w:line="560" w:lineRule="exact"/>
        <w:ind w:firstLine="560"/>
        <w:rPr>
          <w:rFonts w:hAnsi="宋体"/>
          <w:kern w:val="44"/>
          <w:sz w:val="32"/>
          <w:szCs w:val="32"/>
          <w:highlight w:val="none"/>
        </w:rPr>
      </w:pPr>
      <w:r>
        <w:rPr>
          <w:rFonts w:hint="eastAsia" w:hAnsi="宋体"/>
          <w:kern w:val="44"/>
          <w:sz w:val="32"/>
          <w:szCs w:val="32"/>
          <w:highlight w:val="none"/>
        </w:rPr>
        <w:t>三、</w:t>
      </w:r>
      <w:r>
        <w:rPr>
          <w:rFonts w:hAnsi="宋体"/>
          <w:kern w:val="44"/>
          <w:sz w:val="32"/>
          <w:szCs w:val="32"/>
          <w:highlight w:val="none"/>
        </w:rPr>
        <w:t>项目成果清单</w:t>
      </w:r>
    </w:p>
    <w:tbl>
      <w:tblPr>
        <w:tblStyle w:val="1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126"/>
        <w:gridCol w:w="4819"/>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6" w:type="dxa"/>
            <w:shd w:val="clear" w:color="auto" w:fill="auto"/>
            <w:noWrap/>
            <w:vAlign w:val="center"/>
          </w:tcPr>
          <w:p>
            <w:pPr>
              <w:widowControl/>
              <w:jc w:val="center"/>
              <w:rPr>
                <w:rFonts w:ascii="仿宋_GB2312" w:hAnsi="仿宋_GB2312" w:eastAsia="仿宋_GB2312" w:cs="宋体"/>
                <w:b/>
                <w:bCs/>
                <w:color w:val="000000"/>
                <w:sz w:val="24"/>
                <w:highlight w:val="none"/>
              </w:rPr>
            </w:pPr>
            <w:r>
              <w:rPr>
                <w:rFonts w:hint="eastAsia" w:ascii="仿宋_GB2312" w:hAnsi="仿宋_GB2312" w:eastAsia="仿宋_GB2312" w:cs="宋体"/>
                <w:b/>
                <w:bCs/>
                <w:color w:val="000000"/>
                <w:sz w:val="24"/>
                <w:highlight w:val="none"/>
              </w:rPr>
              <w:t>序号</w:t>
            </w:r>
          </w:p>
        </w:tc>
        <w:tc>
          <w:tcPr>
            <w:tcW w:w="2126" w:type="dxa"/>
            <w:shd w:val="clear" w:color="auto" w:fill="auto"/>
            <w:noWrap/>
            <w:vAlign w:val="center"/>
          </w:tcPr>
          <w:p>
            <w:pPr>
              <w:widowControl/>
              <w:jc w:val="center"/>
              <w:rPr>
                <w:rFonts w:ascii="仿宋_GB2312" w:hAnsi="仿宋_GB2312" w:eastAsia="仿宋_GB2312" w:cs="宋体"/>
                <w:b/>
                <w:bCs/>
                <w:color w:val="000000"/>
                <w:sz w:val="24"/>
                <w:highlight w:val="none"/>
              </w:rPr>
            </w:pPr>
            <w:r>
              <w:rPr>
                <w:rFonts w:hint="eastAsia" w:ascii="仿宋_GB2312" w:hAnsi="仿宋_GB2312" w:eastAsia="仿宋_GB2312" w:cs="宋体"/>
                <w:b/>
                <w:bCs/>
                <w:color w:val="000000"/>
                <w:sz w:val="24"/>
                <w:highlight w:val="none"/>
              </w:rPr>
              <w:t>项目内容</w:t>
            </w:r>
          </w:p>
        </w:tc>
        <w:tc>
          <w:tcPr>
            <w:tcW w:w="4819" w:type="dxa"/>
            <w:shd w:val="clear" w:color="auto" w:fill="auto"/>
            <w:noWrap/>
            <w:vAlign w:val="center"/>
          </w:tcPr>
          <w:p>
            <w:pPr>
              <w:widowControl/>
              <w:jc w:val="center"/>
              <w:rPr>
                <w:rFonts w:ascii="仿宋_GB2312" w:hAnsi="仿宋_GB2312" w:eastAsia="仿宋_GB2312" w:cs="宋体"/>
                <w:b/>
                <w:bCs/>
                <w:color w:val="000000"/>
                <w:sz w:val="24"/>
                <w:highlight w:val="none"/>
              </w:rPr>
            </w:pPr>
            <w:r>
              <w:rPr>
                <w:rFonts w:hint="eastAsia" w:ascii="仿宋_GB2312" w:hAnsi="仿宋_GB2312" w:eastAsia="仿宋_GB2312" w:cs="宋体"/>
                <w:b/>
                <w:bCs/>
                <w:color w:val="000000"/>
                <w:sz w:val="24"/>
                <w:highlight w:val="none"/>
              </w:rPr>
              <w:t>项目成果</w:t>
            </w:r>
          </w:p>
        </w:tc>
        <w:tc>
          <w:tcPr>
            <w:tcW w:w="1408" w:type="dxa"/>
            <w:shd w:val="clear" w:color="auto" w:fill="auto"/>
            <w:noWrap/>
            <w:vAlign w:val="center"/>
          </w:tcPr>
          <w:p>
            <w:pPr>
              <w:widowControl/>
              <w:jc w:val="center"/>
              <w:rPr>
                <w:rFonts w:ascii="仿宋_GB2312" w:hAnsi="仿宋_GB2312" w:eastAsia="仿宋_GB2312" w:cs="宋体"/>
                <w:b/>
                <w:bCs/>
                <w:color w:val="000000"/>
                <w:sz w:val="24"/>
                <w:highlight w:val="none"/>
              </w:rPr>
            </w:pPr>
            <w:r>
              <w:rPr>
                <w:rFonts w:hint="eastAsia" w:ascii="仿宋_GB2312" w:hAnsi="仿宋_GB2312" w:eastAsia="仿宋_GB2312" w:cs="宋体"/>
                <w:b/>
                <w:bCs/>
                <w:color w:val="000000"/>
                <w:sz w:val="24"/>
                <w:highlight w:val="none"/>
              </w:rPr>
              <w:t>成果格式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6" w:type="dxa"/>
            <w:shd w:val="clear" w:color="auto" w:fill="auto"/>
            <w:noWrap/>
            <w:vAlign w:val="center"/>
          </w:tcPr>
          <w:p>
            <w:pPr>
              <w:widowControl/>
              <w:jc w:val="center"/>
              <w:rPr>
                <w:rFonts w:hint="default" w:ascii="仿宋_GB2312" w:hAnsi="仿宋_GB2312" w:eastAsia="仿宋_GB2312" w:cs="宋体"/>
                <w:color w:val="000000"/>
                <w:sz w:val="24"/>
                <w:highlight w:val="none"/>
              </w:rPr>
            </w:pPr>
            <w:r>
              <w:rPr>
                <w:rFonts w:hint="default" w:ascii="仿宋_GB2312" w:hAnsi="仿宋_GB2312" w:eastAsia="仿宋_GB2312" w:cs="宋体"/>
                <w:color w:val="000000"/>
                <w:sz w:val="24"/>
                <w:highlight w:val="none"/>
              </w:rPr>
              <w:t>1</w:t>
            </w:r>
          </w:p>
        </w:tc>
        <w:tc>
          <w:tcPr>
            <w:tcW w:w="2126" w:type="dxa"/>
            <w:vMerge w:val="restart"/>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运营管理事业部岗位价值评价</w:t>
            </w:r>
          </w:p>
        </w:tc>
        <w:tc>
          <w:tcPr>
            <w:tcW w:w="4819" w:type="dxa"/>
            <w:shd w:val="clear" w:color="auto" w:fill="auto"/>
            <w:noWrap/>
            <w:vAlign w:val="center"/>
          </w:tcPr>
          <w:p>
            <w:pPr>
              <w:widowControl/>
              <w:jc w:val="center"/>
              <w:rPr>
                <w:rFonts w:hint="default" w:ascii="仿宋_GB2312" w:hAnsi="仿宋_GB2312" w:eastAsia="仿宋_GB2312" w:cs="宋体"/>
                <w:color w:val="000000"/>
                <w:sz w:val="24"/>
                <w:highlight w:val="none"/>
                <w:lang w:val="en-US" w:eastAsia="zh-Hans"/>
              </w:rPr>
            </w:pPr>
            <w:r>
              <w:rPr>
                <w:rFonts w:hint="eastAsia" w:ascii="仿宋_GB2312" w:hAnsi="仿宋_GB2312" w:eastAsia="仿宋_GB2312" w:cs="宋体"/>
                <w:color w:val="000000"/>
                <w:sz w:val="24"/>
                <w:highlight w:val="none"/>
                <w:lang w:val="en-US" w:eastAsia="zh-Hans"/>
              </w:rPr>
              <w:t>岗位任职资格一览表</w:t>
            </w:r>
          </w:p>
        </w:tc>
        <w:tc>
          <w:tcPr>
            <w:tcW w:w="1408" w:type="dxa"/>
            <w:shd w:val="clear" w:color="auto" w:fill="auto"/>
            <w:noWrap/>
            <w:vAlign w:val="center"/>
          </w:tcPr>
          <w:p>
            <w:pPr>
              <w:widowControl/>
              <w:jc w:val="center"/>
              <w:rPr>
                <w:rFonts w:hint="default" w:ascii="仿宋_GB2312" w:hAnsi="仿宋_GB2312" w:eastAsia="仿宋_GB2312" w:cs="宋体"/>
                <w:color w:val="000000"/>
                <w:sz w:val="24"/>
                <w:highlight w:val="none"/>
                <w:lang w:val="en-US" w:eastAsia="zh-Hans"/>
              </w:rPr>
            </w:pPr>
            <w:r>
              <w:rPr>
                <w:rFonts w:hint="eastAsia" w:ascii="仿宋_GB2312" w:hAnsi="仿宋_GB2312" w:eastAsia="仿宋_GB2312" w:cs="宋体"/>
                <w:color w:val="000000"/>
                <w:sz w:val="24"/>
                <w:highlight w:val="none"/>
                <w:lang w:val="en-US" w:eastAsia="zh-Hans"/>
              </w:rPr>
              <w:t>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6"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default" w:ascii="仿宋_GB2312" w:hAnsi="仿宋_GB2312" w:eastAsia="仿宋_GB2312" w:cs="宋体"/>
                <w:color w:val="000000"/>
                <w:sz w:val="24"/>
                <w:highlight w:val="none"/>
              </w:rPr>
              <w:t>2</w:t>
            </w:r>
          </w:p>
        </w:tc>
        <w:tc>
          <w:tcPr>
            <w:tcW w:w="2126" w:type="dxa"/>
            <w:vMerge w:val="continue"/>
            <w:shd w:val="clear" w:color="auto" w:fill="auto"/>
            <w:noWrap/>
            <w:vAlign w:val="center"/>
          </w:tcPr>
          <w:p>
            <w:pPr>
              <w:widowControl/>
              <w:jc w:val="center"/>
              <w:rPr>
                <w:rFonts w:ascii="仿宋_GB2312" w:hAnsi="仿宋_GB2312" w:eastAsia="仿宋_GB2312" w:cs="宋体"/>
                <w:color w:val="000000"/>
                <w:sz w:val="24"/>
                <w:highlight w:val="none"/>
              </w:rPr>
            </w:pPr>
          </w:p>
        </w:tc>
        <w:tc>
          <w:tcPr>
            <w:tcW w:w="4819"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岗位价值评价实施方案</w:t>
            </w:r>
          </w:p>
        </w:tc>
        <w:tc>
          <w:tcPr>
            <w:tcW w:w="1408"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6"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default" w:ascii="仿宋_GB2312" w:hAnsi="仿宋_GB2312" w:eastAsia="仿宋_GB2312" w:cs="宋体"/>
                <w:color w:val="000000"/>
                <w:sz w:val="24"/>
                <w:highlight w:val="none"/>
              </w:rPr>
              <w:t>3</w:t>
            </w:r>
          </w:p>
        </w:tc>
        <w:tc>
          <w:tcPr>
            <w:tcW w:w="2126" w:type="dxa"/>
            <w:vMerge w:val="continue"/>
            <w:vAlign w:val="center"/>
          </w:tcPr>
          <w:p>
            <w:pPr>
              <w:widowControl/>
              <w:jc w:val="left"/>
              <w:rPr>
                <w:rFonts w:ascii="仿宋_GB2312" w:hAnsi="仿宋_GB2312" w:eastAsia="仿宋_GB2312" w:cs="宋体"/>
                <w:color w:val="000000"/>
                <w:sz w:val="24"/>
                <w:highlight w:val="none"/>
              </w:rPr>
            </w:pPr>
          </w:p>
        </w:tc>
        <w:tc>
          <w:tcPr>
            <w:tcW w:w="4819"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岗位价值评价工具</w:t>
            </w:r>
          </w:p>
        </w:tc>
        <w:tc>
          <w:tcPr>
            <w:tcW w:w="1408"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6" w:type="dxa"/>
            <w:shd w:val="clear" w:color="auto" w:fill="auto"/>
            <w:noWrap/>
            <w:vAlign w:val="center"/>
          </w:tcPr>
          <w:p>
            <w:pPr>
              <w:widowControl/>
              <w:jc w:val="center"/>
              <w:rPr>
                <w:rFonts w:hint="default" w:ascii="仿宋_GB2312" w:hAnsi="仿宋_GB2312" w:eastAsia="仿宋_GB2312" w:cs="宋体"/>
                <w:color w:val="000000"/>
                <w:sz w:val="24"/>
                <w:highlight w:val="none"/>
                <w:lang w:val="en-US"/>
              </w:rPr>
            </w:pPr>
            <w:r>
              <w:rPr>
                <w:rFonts w:hint="default" w:ascii="仿宋_GB2312" w:hAnsi="仿宋_GB2312" w:eastAsia="仿宋_GB2312" w:cs="宋体"/>
                <w:color w:val="000000"/>
                <w:sz w:val="24"/>
                <w:highlight w:val="none"/>
              </w:rPr>
              <w:t>4</w:t>
            </w:r>
          </w:p>
        </w:tc>
        <w:tc>
          <w:tcPr>
            <w:tcW w:w="2126" w:type="dxa"/>
            <w:vMerge w:val="continue"/>
            <w:vAlign w:val="center"/>
          </w:tcPr>
          <w:p>
            <w:pPr>
              <w:widowControl/>
              <w:jc w:val="left"/>
              <w:rPr>
                <w:rFonts w:ascii="仿宋_GB2312" w:hAnsi="仿宋_GB2312" w:eastAsia="仿宋_GB2312" w:cs="宋体"/>
                <w:color w:val="000000"/>
                <w:sz w:val="24"/>
                <w:highlight w:val="none"/>
              </w:rPr>
            </w:pPr>
          </w:p>
        </w:tc>
        <w:tc>
          <w:tcPr>
            <w:tcW w:w="4819"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岗位价值评价操作手册</w:t>
            </w:r>
          </w:p>
        </w:tc>
        <w:tc>
          <w:tcPr>
            <w:tcW w:w="1408"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6"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default" w:ascii="仿宋_GB2312" w:hAnsi="仿宋_GB2312" w:eastAsia="仿宋_GB2312" w:cs="宋体"/>
                <w:color w:val="000000"/>
                <w:sz w:val="24"/>
                <w:highlight w:val="none"/>
              </w:rPr>
              <w:t>5</w:t>
            </w:r>
          </w:p>
        </w:tc>
        <w:tc>
          <w:tcPr>
            <w:tcW w:w="2126" w:type="dxa"/>
            <w:vMerge w:val="continue"/>
            <w:vAlign w:val="center"/>
          </w:tcPr>
          <w:p>
            <w:pPr>
              <w:widowControl/>
              <w:jc w:val="left"/>
              <w:rPr>
                <w:rFonts w:ascii="仿宋_GB2312" w:hAnsi="仿宋_GB2312" w:eastAsia="仿宋_GB2312" w:cs="宋体"/>
                <w:color w:val="000000"/>
                <w:sz w:val="24"/>
                <w:highlight w:val="none"/>
              </w:rPr>
            </w:pPr>
          </w:p>
        </w:tc>
        <w:tc>
          <w:tcPr>
            <w:tcW w:w="4819"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岗位价值评分表</w:t>
            </w:r>
          </w:p>
        </w:tc>
        <w:tc>
          <w:tcPr>
            <w:tcW w:w="1408"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6"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default" w:ascii="仿宋_GB2312" w:hAnsi="仿宋_GB2312" w:eastAsia="仿宋_GB2312" w:cs="宋体"/>
                <w:color w:val="000000"/>
                <w:sz w:val="24"/>
                <w:highlight w:val="none"/>
              </w:rPr>
              <w:t>6</w:t>
            </w:r>
          </w:p>
        </w:tc>
        <w:tc>
          <w:tcPr>
            <w:tcW w:w="2126" w:type="dxa"/>
            <w:vMerge w:val="continue"/>
            <w:vAlign w:val="center"/>
          </w:tcPr>
          <w:p>
            <w:pPr>
              <w:widowControl/>
              <w:jc w:val="left"/>
              <w:rPr>
                <w:rFonts w:ascii="仿宋_GB2312" w:hAnsi="仿宋_GB2312" w:eastAsia="仿宋_GB2312" w:cs="宋体"/>
                <w:color w:val="000000"/>
                <w:sz w:val="24"/>
                <w:highlight w:val="none"/>
              </w:rPr>
            </w:pPr>
          </w:p>
        </w:tc>
        <w:tc>
          <w:tcPr>
            <w:tcW w:w="4819"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岗位价值评价统计表</w:t>
            </w:r>
          </w:p>
        </w:tc>
        <w:tc>
          <w:tcPr>
            <w:tcW w:w="1408"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6"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default" w:ascii="仿宋_GB2312" w:hAnsi="仿宋_GB2312" w:eastAsia="仿宋_GB2312" w:cs="宋体"/>
                <w:color w:val="000000"/>
                <w:sz w:val="24"/>
                <w:highlight w:val="none"/>
              </w:rPr>
              <w:t>7</w:t>
            </w:r>
          </w:p>
        </w:tc>
        <w:tc>
          <w:tcPr>
            <w:tcW w:w="2126" w:type="dxa"/>
            <w:vMerge w:val="continue"/>
            <w:vAlign w:val="center"/>
          </w:tcPr>
          <w:p>
            <w:pPr>
              <w:widowControl/>
              <w:jc w:val="left"/>
              <w:rPr>
                <w:rFonts w:ascii="仿宋_GB2312" w:hAnsi="仿宋_GB2312" w:eastAsia="仿宋_GB2312" w:cs="宋体"/>
                <w:color w:val="000000"/>
                <w:sz w:val="24"/>
                <w:highlight w:val="none"/>
              </w:rPr>
            </w:pPr>
          </w:p>
        </w:tc>
        <w:tc>
          <w:tcPr>
            <w:tcW w:w="4819"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岗位价值分布一览表</w:t>
            </w:r>
          </w:p>
        </w:tc>
        <w:tc>
          <w:tcPr>
            <w:tcW w:w="1408"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6"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default" w:ascii="仿宋_GB2312" w:hAnsi="仿宋_GB2312" w:eastAsia="仿宋_GB2312" w:cs="宋体"/>
                <w:color w:val="000000"/>
                <w:sz w:val="24"/>
                <w:highlight w:val="none"/>
              </w:rPr>
              <w:t>8</w:t>
            </w:r>
          </w:p>
        </w:tc>
        <w:tc>
          <w:tcPr>
            <w:tcW w:w="2126" w:type="dxa"/>
            <w:vMerge w:val="restart"/>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sz w:val="24"/>
                <w:highlight w:val="none"/>
              </w:rPr>
              <w:t>运营管理事业部工资体系设计</w:t>
            </w:r>
          </w:p>
        </w:tc>
        <w:tc>
          <w:tcPr>
            <w:tcW w:w="4819"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薪酬设计建议方案</w:t>
            </w:r>
          </w:p>
        </w:tc>
        <w:tc>
          <w:tcPr>
            <w:tcW w:w="1408"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6"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default" w:ascii="仿宋_GB2312" w:hAnsi="仿宋_GB2312" w:eastAsia="仿宋_GB2312" w:cs="宋体"/>
                <w:color w:val="000000"/>
                <w:sz w:val="24"/>
                <w:highlight w:val="none"/>
              </w:rPr>
              <w:t>9</w:t>
            </w:r>
          </w:p>
        </w:tc>
        <w:tc>
          <w:tcPr>
            <w:tcW w:w="2126" w:type="dxa"/>
            <w:vMerge w:val="continue"/>
            <w:vAlign w:val="center"/>
          </w:tcPr>
          <w:p>
            <w:pPr>
              <w:widowControl/>
              <w:jc w:val="left"/>
              <w:rPr>
                <w:rFonts w:ascii="仿宋_GB2312" w:hAnsi="仿宋_GB2312" w:eastAsia="仿宋_GB2312" w:cs="宋体"/>
                <w:color w:val="000000"/>
                <w:sz w:val="24"/>
                <w:highlight w:val="none"/>
              </w:rPr>
            </w:pPr>
          </w:p>
        </w:tc>
        <w:tc>
          <w:tcPr>
            <w:tcW w:w="4819"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薪酬管理办法</w:t>
            </w:r>
          </w:p>
        </w:tc>
        <w:tc>
          <w:tcPr>
            <w:tcW w:w="1408"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6"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default" w:ascii="仿宋_GB2312" w:hAnsi="仿宋_GB2312" w:eastAsia="仿宋_GB2312" w:cs="宋体"/>
                <w:color w:val="000000"/>
                <w:sz w:val="24"/>
                <w:highlight w:val="none"/>
              </w:rPr>
              <w:t>10</w:t>
            </w:r>
          </w:p>
        </w:tc>
        <w:tc>
          <w:tcPr>
            <w:tcW w:w="2126" w:type="dxa"/>
            <w:vMerge w:val="continue"/>
            <w:vAlign w:val="center"/>
          </w:tcPr>
          <w:p>
            <w:pPr>
              <w:widowControl/>
              <w:jc w:val="left"/>
              <w:rPr>
                <w:rFonts w:ascii="仿宋_GB2312" w:hAnsi="仿宋_GB2312" w:eastAsia="仿宋_GB2312" w:cs="宋体"/>
                <w:color w:val="000000"/>
                <w:sz w:val="24"/>
                <w:highlight w:val="none"/>
              </w:rPr>
            </w:pPr>
          </w:p>
        </w:tc>
        <w:tc>
          <w:tcPr>
            <w:tcW w:w="4819"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薪酬标准表</w:t>
            </w:r>
          </w:p>
        </w:tc>
        <w:tc>
          <w:tcPr>
            <w:tcW w:w="1408"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e</w:t>
            </w:r>
            <w:r>
              <w:rPr>
                <w:rFonts w:ascii="仿宋_GB2312" w:hAnsi="仿宋_GB2312" w:eastAsia="仿宋_GB2312" w:cs="宋体"/>
                <w:color w:val="000000"/>
                <w:sz w:val="24"/>
                <w:highlight w:val="none"/>
              </w:rPr>
              <w:t>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6"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default" w:ascii="仿宋_GB2312" w:hAnsi="仿宋_GB2312" w:eastAsia="仿宋_GB2312" w:cs="宋体"/>
                <w:color w:val="000000"/>
                <w:sz w:val="24"/>
                <w:highlight w:val="none"/>
              </w:rPr>
              <w:t>11</w:t>
            </w:r>
          </w:p>
        </w:tc>
        <w:tc>
          <w:tcPr>
            <w:tcW w:w="2126" w:type="dxa"/>
            <w:vMerge w:val="continue"/>
            <w:vAlign w:val="center"/>
          </w:tcPr>
          <w:p>
            <w:pPr>
              <w:widowControl/>
              <w:jc w:val="left"/>
              <w:rPr>
                <w:rFonts w:ascii="仿宋_GB2312" w:hAnsi="仿宋_GB2312" w:eastAsia="仿宋_GB2312" w:cs="宋体"/>
                <w:color w:val="000000"/>
                <w:sz w:val="24"/>
                <w:highlight w:val="none"/>
              </w:rPr>
            </w:pPr>
          </w:p>
        </w:tc>
        <w:tc>
          <w:tcPr>
            <w:tcW w:w="4819"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薪酬套改办法</w:t>
            </w:r>
          </w:p>
        </w:tc>
        <w:tc>
          <w:tcPr>
            <w:tcW w:w="1408"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6"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1</w:t>
            </w:r>
            <w:r>
              <w:rPr>
                <w:rFonts w:hint="default" w:ascii="仿宋_GB2312" w:hAnsi="仿宋_GB2312" w:eastAsia="仿宋_GB2312" w:cs="宋体"/>
                <w:color w:val="000000"/>
                <w:sz w:val="24"/>
                <w:highlight w:val="none"/>
              </w:rPr>
              <w:t>2</w:t>
            </w:r>
          </w:p>
        </w:tc>
        <w:tc>
          <w:tcPr>
            <w:tcW w:w="2126" w:type="dxa"/>
            <w:vMerge w:val="continue"/>
            <w:vAlign w:val="center"/>
          </w:tcPr>
          <w:p>
            <w:pPr>
              <w:widowControl/>
              <w:jc w:val="left"/>
              <w:rPr>
                <w:rFonts w:ascii="仿宋_GB2312" w:hAnsi="仿宋_GB2312" w:eastAsia="仿宋_GB2312" w:cs="宋体"/>
                <w:color w:val="000000"/>
                <w:sz w:val="24"/>
                <w:highlight w:val="none"/>
              </w:rPr>
            </w:pPr>
          </w:p>
        </w:tc>
        <w:tc>
          <w:tcPr>
            <w:tcW w:w="4819"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薪酬套改测算表</w:t>
            </w:r>
          </w:p>
        </w:tc>
        <w:tc>
          <w:tcPr>
            <w:tcW w:w="1408"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6"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1</w:t>
            </w:r>
            <w:r>
              <w:rPr>
                <w:rFonts w:hint="default" w:ascii="仿宋_GB2312" w:hAnsi="仿宋_GB2312" w:eastAsia="仿宋_GB2312" w:cs="宋体"/>
                <w:color w:val="000000"/>
                <w:sz w:val="24"/>
                <w:highlight w:val="none"/>
              </w:rPr>
              <w:t>3</w:t>
            </w:r>
          </w:p>
        </w:tc>
        <w:tc>
          <w:tcPr>
            <w:tcW w:w="2126" w:type="dxa"/>
            <w:vMerge w:val="restart"/>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运营管理事业部绩效体系设计</w:t>
            </w:r>
          </w:p>
        </w:tc>
        <w:tc>
          <w:tcPr>
            <w:tcW w:w="4819"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绩效设计建议方案</w:t>
            </w:r>
          </w:p>
        </w:tc>
        <w:tc>
          <w:tcPr>
            <w:tcW w:w="1408"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6"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1</w:t>
            </w:r>
            <w:r>
              <w:rPr>
                <w:rFonts w:hint="default" w:ascii="仿宋_GB2312" w:hAnsi="仿宋_GB2312" w:eastAsia="仿宋_GB2312" w:cs="宋体"/>
                <w:color w:val="000000"/>
                <w:sz w:val="24"/>
                <w:highlight w:val="none"/>
              </w:rPr>
              <w:t>4</w:t>
            </w:r>
          </w:p>
        </w:tc>
        <w:tc>
          <w:tcPr>
            <w:tcW w:w="2126" w:type="dxa"/>
            <w:vMerge w:val="continue"/>
            <w:vAlign w:val="center"/>
          </w:tcPr>
          <w:p>
            <w:pPr>
              <w:widowControl/>
              <w:jc w:val="left"/>
              <w:rPr>
                <w:rFonts w:ascii="仿宋_GB2312" w:hAnsi="仿宋_GB2312" w:eastAsia="仿宋_GB2312" w:cs="宋体"/>
                <w:color w:val="000000"/>
                <w:sz w:val="24"/>
                <w:highlight w:val="none"/>
              </w:rPr>
            </w:pPr>
          </w:p>
        </w:tc>
        <w:tc>
          <w:tcPr>
            <w:tcW w:w="4819"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绩效管理办法</w:t>
            </w:r>
          </w:p>
        </w:tc>
        <w:tc>
          <w:tcPr>
            <w:tcW w:w="1408"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6"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1</w:t>
            </w:r>
            <w:r>
              <w:rPr>
                <w:rFonts w:hint="default" w:ascii="仿宋_GB2312" w:hAnsi="仿宋_GB2312" w:eastAsia="仿宋_GB2312" w:cs="宋体"/>
                <w:color w:val="000000"/>
                <w:sz w:val="24"/>
                <w:highlight w:val="none"/>
              </w:rPr>
              <w:t>5</w:t>
            </w:r>
          </w:p>
        </w:tc>
        <w:tc>
          <w:tcPr>
            <w:tcW w:w="2126" w:type="dxa"/>
            <w:vMerge w:val="continue"/>
            <w:vAlign w:val="center"/>
          </w:tcPr>
          <w:p>
            <w:pPr>
              <w:widowControl/>
              <w:jc w:val="left"/>
              <w:rPr>
                <w:rFonts w:ascii="仿宋_GB2312" w:hAnsi="仿宋_GB2312" w:eastAsia="仿宋_GB2312" w:cs="宋体"/>
                <w:color w:val="000000"/>
                <w:sz w:val="24"/>
                <w:highlight w:val="none"/>
              </w:rPr>
            </w:pPr>
          </w:p>
        </w:tc>
        <w:tc>
          <w:tcPr>
            <w:tcW w:w="4819" w:type="dxa"/>
            <w:shd w:val="clear" w:color="auto" w:fill="auto"/>
            <w:noWrap/>
            <w:vAlign w:val="center"/>
          </w:tcPr>
          <w:p>
            <w:pPr>
              <w:widowControl/>
              <w:jc w:val="center"/>
              <w:rPr>
                <w:rFonts w:hint="eastAsia" w:ascii="仿宋_GB2312" w:hAnsi="仿宋_GB2312" w:eastAsia="仿宋_GB2312" w:cs="宋体"/>
                <w:color w:val="000000"/>
                <w:sz w:val="24"/>
                <w:highlight w:val="none"/>
                <w:lang w:val="en-US" w:eastAsia="zh-Hans"/>
              </w:rPr>
            </w:pPr>
            <w:r>
              <w:rPr>
                <w:rFonts w:hint="eastAsia" w:ascii="仿宋_GB2312" w:hAnsi="仿宋_GB2312" w:eastAsia="仿宋_GB2312" w:cs="宋体"/>
                <w:color w:val="000000"/>
                <w:sz w:val="24"/>
                <w:highlight w:val="none"/>
              </w:rPr>
              <w:t>绩效考核指标</w:t>
            </w:r>
            <w:r>
              <w:rPr>
                <w:rFonts w:hint="eastAsia" w:ascii="仿宋_GB2312" w:hAnsi="仿宋_GB2312" w:eastAsia="仿宋_GB2312" w:cs="宋体"/>
                <w:color w:val="000000"/>
                <w:sz w:val="24"/>
                <w:highlight w:val="none"/>
                <w:lang w:val="en-US" w:eastAsia="zh-Hans"/>
              </w:rPr>
              <w:t>库</w:t>
            </w:r>
          </w:p>
        </w:tc>
        <w:tc>
          <w:tcPr>
            <w:tcW w:w="1408"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6" w:type="dxa"/>
            <w:shd w:val="clear" w:color="auto" w:fill="auto"/>
            <w:noWrap/>
            <w:vAlign w:val="center"/>
          </w:tcPr>
          <w:p>
            <w:pPr>
              <w:widowControl/>
              <w:jc w:val="center"/>
              <w:rPr>
                <w:rFonts w:ascii="仿宋_GB2312" w:hAnsi="仿宋_GB2312" w:eastAsia="仿宋_GB2312" w:cs="宋体"/>
                <w:color w:val="000000"/>
                <w:sz w:val="24"/>
                <w:highlight w:val="none"/>
              </w:rPr>
            </w:pPr>
            <w:r>
              <w:rPr>
                <w:rFonts w:ascii="仿宋_GB2312" w:hAnsi="仿宋_GB2312" w:eastAsia="仿宋_GB2312" w:cs="宋体"/>
                <w:color w:val="000000"/>
                <w:sz w:val="24"/>
                <w:highlight w:val="none"/>
              </w:rPr>
              <w:t>1</w:t>
            </w:r>
            <w:r>
              <w:rPr>
                <w:rFonts w:hint="default" w:ascii="仿宋_GB2312" w:hAnsi="仿宋_GB2312" w:eastAsia="仿宋_GB2312" w:cs="宋体"/>
                <w:color w:val="000000"/>
                <w:sz w:val="24"/>
                <w:highlight w:val="none"/>
              </w:rPr>
              <w:t>6</w:t>
            </w:r>
          </w:p>
        </w:tc>
        <w:tc>
          <w:tcPr>
            <w:tcW w:w="2126" w:type="dxa"/>
            <w:vMerge w:val="continue"/>
            <w:vAlign w:val="center"/>
          </w:tcPr>
          <w:p>
            <w:pPr>
              <w:widowControl/>
              <w:jc w:val="left"/>
              <w:rPr>
                <w:rFonts w:ascii="仿宋_GB2312" w:hAnsi="仿宋_GB2312" w:eastAsia="仿宋_GB2312" w:cs="宋体"/>
                <w:color w:val="000000"/>
                <w:sz w:val="24"/>
                <w:highlight w:val="none"/>
              </w:rPr>
            </w:pPr>
          </w:p>
        </w:tc>
        <w:tc>
          <w:tcPr>
            <w:tcW w:w="4819"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绩效考核工具表</w:t>
            </w:r>
          </w:p>
        </w:tc>
        <w:tc>
          <w:tcPr>
            <w:tcW w:w="1408" w:type="dxa"/>
            <w:shd w:val="clear" w:color="auto" w:fill="auto"/>
            <w:noWrap/>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excel</w:t>
            </w:r>
          </w:p>
        </w:tc>
      </w:tr>
    </w:tbl>
    <w:p>
      <w:pPr>
        <w:widowControl/>
        <w:snapToGrid w:val="0"/>
        <w:spacing w:line="560" w:lineRule="exact"/>
        <w:ind w:firstLine="560"/>
        <w:rPr>
          <w:rFonts w:hAnsi="宋体"/>
          <w:kern w:val="44"/>
          <w:sz w:val="32"/>
          <w:szCs w:val="32"/>
          <w:highlight w:val="none"/>
        </w:rPr>
      </w:pPr>
      <w:r>
        <w:rPr>
          <w:rFonts w:hint="eastAsia" w:hAnsi="宋体"/>
          <w:kern w:val="44"/>
          <w:sz w:val="32"/>
          <w:szCs w:val="32"/>
          <w:highlight w:val="none"/>
        </w:rPr>
        <w:t>四</w:t>
      </w:r>
      <w:r>
        <w:rPr>
          <w:rFonts w:hAnsi="宋体"/>
          <w:kern w:val="44"/>
          <w:sz w:val="32"/>
          <w:szCs w:val="32"/>
          <w:highlight w:val="none"/>
        </w:rPr>
        <w:t>、宣贯培训</w:t>
      </w:r>
    </w:p>
    <w:p>
      <w:pPr>
        <w:widowControl/>
        <w:snapToGrid w:val="0"/>
        <w:spacing w:line="560" w:lineRule="exact"/>
        <w:ind w:firstLine="640" w:firstLineChars="200"/>
        <w:rPr>
          <w:rFonts w:hAnsi="宋体"/>
          <w:kern w:val="44"/>
          <w:sz w:val="32"/>
          <w:szCs w:val="32"/>
          <w:highlight w:val="none"/>
        </w:rPr>
      </w:pPr>
      <w:r>
        <w:rPr>
          <w:rFonts w:hAnsi="宋体"/>
          <w:kern w:val="44"/>
          <w:sz w:val="32"/>
          <w:szCs w:val="32"/>
          <w:highlight w:val="none"/>
        </w:rPr>
        <w:t>制定《都金公司相关制度实施辅导宣贯材料》，落实专门人员参与制度的宣贯培训工作，确保制度落地可行。</w:t>
      </w:r>
    </w:p>
    <w:p>
      <w:pPr>
        <w:widowControl/>
        <w:snapToGrid w:val="0"/>
        <w:spacing w:line="560" w:lineRule="exact"/>
        <w:ind w:firstLine="560"/>
        <w:rPr>
          <w:rFonts w:hAnsi="宋体"/>
          <w:kern w:val="44"/>
          <w:sz w:val="32"/>
          <w:szCs w:val="32"/>
          <w:highlight w:val="none"/>
        </w:rPr>
      </w:pPr>
      <w:r>
        <w:rPr>
          <w:rFonts w:hint="eastAsia" w:hAnsi="宋体"/>
          <w:kern w:val="44"/>
          <w:sz w:val="32"/>
          <w:szCs w:val="32"/>
          <w:highlight w:val="none"/>
        </w:rPr>
        <w:t>五</w:t>
      </w:r>
      <w:r>
        <w:rPr>
          <w:rFonts w:hAnsi="宋体"/>
          <w:kern w:val="44"/>
          <w:sz w:val="32"/>
          <w:szCs w:val="32"/>
          <w:highlight w:val="none"/>
        </w:rPr>
        <w:t>、运行监测</w:t>
      </w:r>
    </w:p>
    <w:p>
      <w:pPr>
        <w:widowControl/>
        <w:snapToGrid w:val="0"/>
        <w:spacing w:line="560" w:lineRule="exact"/>
        <w:ind w:firstLine="640" w:firstLineChars="200"/>
        <w:rPr>
          <w:rFonts w:hAnsi="宋体"/>
          <w:kern w:val="44"/>
          <w:sz w:val="24"/>
          <w:szCs w:val="24"/>
          <w:highlight w:val="none"/>
        </w:rPr>
      </w:pPr>
      <w:r>
        <w:rPr>
          <w:rFonts w:hAnsi="宋体"/>
          <w:kern w:val="44"/>
          <w:sz w:val="32"/>
          <w:szCs w:val="32"/>
          <w:highlight w:val="none"/>
        </w:rPr>
        <w:t>在制度落地推行的6个月内，持续进行运行监测和维护。如出现与都金公司管理导向和管理目标的偏离，乙方需协助都金公司及时提出并完成修改。</w:t>
      </w:r>
      <w:r>
        <w:rPr>
          <w:rFonts w:hAnsi="宋体"/>
          <w:highlight w:val="none"/>
        </w:rPr>
        <w:br w:type="page"/>
      </w:r>
    </w:p>
    <w:p>
      <w:pPr>
        <w:spacing w:line="560" w:lineRule="exact"/>
        <w:rPr>
          <w:rFonts w:hAnsi="宋体"/>
          <w:highlight w:val="none"/>
        </w:rPr>
      </w:pPr>
    </w:p>
    <w:p>
      <w:pPr>
        <w:pStyle w:val="3"/>
        <w:spacing w:line="560" w:lineRule="exact"/>
        <w:jc w:val="center"/>
        <w:rPr>
          <w:rFonts w:ascii="宋体" w:hAnsi="宋体"/>
          <w:highlight w:val="none"/>
        </w:rPr>
      </w:pPr>
      <w:r>
        <w:rPr>
          <w:rFonts w:ascii="宋体" w:hAnsi="宋体"/>
          <w:highlight w:val="none"/>
        </w:rPr>
        <w:t>第五章 比选申请文件格式</w:t>
      </w:r>
      <w:bookmarkEnd w:id="247"/>
      <w:bookmarkEnd w:id="248"/>
    </w:p>
    <w:p>
      <w:pPr>
        <w:spacing w:line="560" w:lineRule="exact"/>
        <w:rPr>
          <w:rFonts w:hAnsi="宋体"/>
          <w:sz w:val="22"/>
          <w:szCs w:val="22"/>
          <w:highlight w:val="none"/>
        </w:rPr>
      </w:pPr>
    </w:p>
    <w:p>
      <w:pPr>
        <w:spacing w:line="560" w:lineRule="exact"/>
        <w:rPr>
          <w:rFonts w:hAnsi="宋体"/>
          <w:sz w:val="22"/>
          <w:szCs w:val="22"/>
          <w:highlight w:val="none"/>
        </w:rPr>
      </w:pPr>
    </w:p>
    <w:p>
      <w:pPr>
        <w:spacing w:line="560" w:lineRule="exact"/>
        <w:rPr>
          <w:rFonts w:hAnsi="宋体"/>
          <w:sz w:val="22"/>
          <w:szCs w:val="22"/>
          <w:highlight w:val="none"/>
        </w:rPr>
      </w:pPr>
    </w:p>
    <w:p>
      <w:pPr>
        <w:spacing w:line="560" w:lineRule="exact"/>
        <w:jc w:val="center"/>
        <w:rPr>
          <w:rFonts w:hAnsi="宋体"/>
          <w:b/>
          <w:sz w:val="32"/>
          <w:szCs w:val="32"/>
          <w:highlight w:val="none"/>
        </w:rPr>
      </w:pPr>
      <w:r>
        <w:rPr>
          <w:rFonts w:hAnsi="宋体"/>
          <w:b/>
          <w:sz w:val="32"/>
          <w:szCs w:val="32"/>
          <w:highlight w:val="none"/>
        </w:rPr>
        <w:t>四川都金山地轨道交通有限责任公司</w:t>
      </w:r>
    </w:p>
    <w:p>
      <w:pPr>
        <w:spacing w:line="560" w:lineRule="exact"/>
        <w:jc w:val="center"/>
        <w:rPr>
          <w:rFonts w:hAnsi="宋体"/>
          <w:b/>
          <w:sz w:val="32"/>
          <w:szCs w:val="32"/>
          <w:highlight w:val="none"/>
        </w:rPr>
      </w:pPr>
      <w:r>
        <w:rPr>
          <w:rFonts w:hAnsi="宋体"/>
          <w:b/>
          <w:sz w:val="32"/>
          <w:szCs w:val="32"/>
          <w:highlight w:val="none"/>
        </w:rPr>
        <w:t>人力资源咨询服务</w:t>
      </w:r>
    </w:p>
    <w:p>
      <w:pPr>
        <w:spacing w:line="560" w:lineRule="exact"/>
        <w:jc w:val="center"/>
        <w:rPr>
          <w:rFonts w:hAnsi="宋体"/>
          <w:b/>
          <w:sz w:val="32"/>
          <w:szCs w:val="32"/>
          <w:highlight w:val="none"/>
        </w:rPr>
      </w:pPr>
    </w:p>
    <w:p>
      <w:pPr>
        <w:spacing w:line="560" w:lineRule="exact"/>
        <w:jc w:val="center"/>
        <w:rPr>
          <w:rFonts w:hAnsi="宋体"/>
          <w:b/>
          <w:sz w:val="32"/>
          <w:szCs w:val="32"/>
          <w:highlight w:val="none"/>
        </w:rPr>
      </w:pPr>
    </w:p>
    <w:p>
      <w:pPr>
        <w:spacing w:line="560" w:lineRule="exact"/>
        <w:jc w:val="center"/>
        <w:rPr>
          <w:rFonts w:hAnsi="宋体"/>
          <w:sz w:val="32"/>
          <w:szCs w:val="32"/>
          <w:highlight w:val="none"/>
        </w:rPr>
      </w:pPr>
    </w:p>
    <w:p>
      <w:pPr>
        <w:spacing w:line="560" w:lineRule="exact"/>
        <w:jc w:val="center"/>
        <w:rPr>
          <w:rFonts w:hAnsi="宋体"/>
          <w:b/>
          <w:sz w:val="32"/>
          <w:szCs w:val="32"/>
          <w:highlight w:val="none"/>
        </w:rPr>
      </w:pPr>
      <w:r>
        <w:rPr>
          <w:rFonts w:hAnsi="宋体"/>
          <w:b/>
          <w:sz w:val="32"/>
          <w:szCs w:val="32"/>
          <w:highlight w:val="none"/>
        </w:rPr>
        <w:t>比选申请文件</w:t>
      </w:r>
    </w:p>
    <w:p>
      <w:pPr>
        <w:spacing w:line="560" w:lineRule="exact"/>
        <w:jc w:val="center"/>
        <w:rPr>
          <w:rFonts w:hAnsi="宋体"/>
          <w:sz w:val="24"/>
          <w:highlight w:val="none"/>
        </w:rPr>
      </w:pPr>
    </w:p>
    <w:p>
      <w:pPr>
        <w:spacing w:line="560" w:lineRule="exact"/>
        <w:jc w:val="center"/>
        <w:rPr>
          <w:rFonts w:hAnsi="宋体"/>
          <w:sz w:val="24"/>
          <w:highlight w:val="none"/>
        </w:rPr>
      </w:pPr>
    </w:p>
    <w:p>
      <w:pPr>
        <w:spacing w:line="560" w:lineRule="exact"/>
        <w:jc w:val="center"/>
        <w:rPr>
          <w:rFonts w:hAnsi="宋体"/>
          <w:sz w:val="24"/>
          <w:highlight w:val="none"/>
        </w:rPr>
      </w:pPr>
    </w:p>
    <w:p>
      <w:pPr>
        <w:spacing w:line="560" w:lineRule="exact"/>
        <w:rPr>
          <w:rFonts w:hAnsi="宋体"/>
          <w:sz w:val="24"/>
          <w:highlight w:val="none"/>
        </w:rPr>
      </w:pPr>
    </w:p>
    <w:p>
      <w:pPr>
        <w:spacing w:line="560" w:lineRule="exact"/>
        <w:jc w:val="center"/>
        <w:rPr>
          <w:rFonts w:hAnsi="宋体"/>
          <w:sz w:val="24"/>
          <w:highlight w:val="none"/>
        </w:rPr>
      </w:pPr>
    </w:p>
    <w:p>
      <w:pPr>
        <w:spacing w:line="560" w:lineRule="exact"/>
        <w:jc w:val="center"/>
        <w:rPr>
          <w:rFonts w:hAnsi="宋体"/>
          <w:sz w:val="24"/>
          <w:highlight w:val="none"/>
        </w:rPr>
      </w:pPr>
    </w:p>
    <w:p>
      <w:pPr>
        <w:spacing w:line="560" w:lineRule="exact"/>
        <w:jc w:val="center"/>
        <w:rPr>
          <w:rFonts w:hAnsi="宋体"/>
          <w:sz w:val="24"/>
          <w:highlight w:val="none"/>
        </w:rPr>
      </w:pPr>
    </w:p>
    <w:p>
      <w:pPr>
        <w:autoSpaceDE w:val="0"/>
        <w:autoSpaceDN w:val="0"/>
        <w:adjustRightInd w:val="0"/>
        <w:spacing w:line="560" w:lineRule="exact"/>
        <w:jc w:val="center"/>
        <w:rPr>
          <w:rFonts w:hAnsi="宋体"/>
          <w:sz w:val="30"/>
          <w:szCs w:val="30"/>
          <w:highlight w:val="none"/>
        </w:rPr>
      </w:pPr>
      <w:r>
        <w:rPr>
          <w:rFonts w:hAnsi="宋体"/>
          <w:sz w:val="30"/>
          <w:szCs w:val="30"/>
          <w:highlight w:val="none"/>
        </w:rPr>
        <w:t>比选申请人：（盖单位章）</w:t>
      </w:r>
    </w:p>
    <w:p>
      <w:pPr>
        <w:autoSpaceDE w:val="0"/>
        <w:autoSpaceDN w:val="0"/>
        <w:adjustRightInd w:val="0"/>
        <w:spacing w:line="560" w:lineRule="exact"/>
        <w:jc w:val="center"/>
        <w:rPr>
          <w:rFonts w:hAnsi="宋体"/>
          <w:sz w:val="30"/>
          <w:szCs w:val="30"/>
          <w:highlight w:val="none"/>
        </w:rPr>
      </w:pPr>
    </w:p>
    <w:p>
      <w:pPr>
        <w:autoSpaceDE w:val="0"/>
        <w:autoSpaceDN w:val="0"/>
        <w:adjustRightInd w:val="0"/>
        <w:spacing w:line="560" w:lineRule="exact"/>
        <w:jc w:val="center"/>
        <w:rPr>
          <w:rFonts w:hAnsi="宋体"/>
          <w:sz w:val="30"/>
          <w:szCs w:val="30"/>
          <w:highlight w:val="none"/>
        </w:rPr>
      </w:pPr>
      <w:r>
        <w:rPr>
          <w:rFonts w:hAnsi="宋体"/>
          <w:sz w:val="30"/>
          <w:szCs w:val="30"/>
          <w:highlight w:val="none"/>
        </w:rPr>
        <w:t>法定代表人或其委托代理人：（签字）</w:t>
      </w:r>
    </w:p>
    <w:p>
      <w:pPr>
        <w:autoSpaceDE w:val="0"/>
        <w:autoSpaceDN w:val="0"/>
        <w:adjustRightInd w:val="0"/>
        <w:spacing w:line="560" w:lineRule="exact"/>
        <w:jc w:val="center"/>
        <w:rPr>
          <w:rFonts w:hAnsi="宋体"/>
          <w:sz w:val="30"/>
          <w:szCs w:val="30"/>
          <w:highlight w:val="none"/>
        </w:rPr>
      </w:pPr>
    </w:p>
    <w:p>
      <w:pPr>
        <w:autoSpaceDE w:val="0"/>
        <w:autoSpaceDN w:val="0"/>
        <w:adjustRightInd w:val="0"/>
        <w:spacing w:line="560" w:lineRule="exact"/>
        <w:jc w:val="center"/>
        <w:rPr>
          <w:rFonts w:hAnsi="宋体"/>
          <w:sz w:val="30"/>
          <w:szCs w:val="30"/>
          <w:highlight w:val="none"/>
        </w:rPr>
      </w:pPr>
      <w:r>
        <w:rPr>
          <w:rFonts w:hAnsi="宋体"/>
          <w:sz w:val="30"/>
          <w:szCs w:val="30"/>
          <w:highlight w:val="none"/>
        </w:rPr>
        <w:t>年   月   日</w:t>
      </w:r>
    </w:p>
    <w:p>
      <w:pPr>
        <w:autoSpaceDE w:val="0"/>
        <w:autoSpaceDN w:val="0"/>
        <w:adjustRightInd w:val="0"/>
        <w:spacing w:line="560" w:lineRule="exact"/>
        <w:jc w:val="center"/>
        <w:rPr>
          <w:rFonts w:hAnsi="宋体"/>
          <w:sz w:val="30"/>
          <w:szCs w:val="30"/>
          <w:highlight w:val="none"/>
        </w:rPr>
      </w:pPr>
    </w:p>
    <w:p>
      <w:pPr>
        <w:spacing w:line="560" w:lineRule="exact"/>
        <w:jc w:val="left"/>
        <w:rPr>
          <w:rFonts w:hAnsi="宋体"/>
          <w:sz w:val="21"/>
          <w:szCs w:val="21"/>
          <w:highlight w:val="none"/>
        </w:rPr>
      </w:pPr>
      <w:r>
        <w:rPr>
          <w:rFonts w:hAnsi="宋体"/>
          <w:sz w:val="21"/>
          <w:szCs w:val="21"/>
          <w:highlight w:val="none"/>
        </w:rPr>
        <w:t>注：比选申请文件实质内容应包含本格式文件和比选文件所要求的全部范围。</w:t>
      </w:r>
    </w:p>
    <w:p>
      <w:pPr>
        <w:widowControl/>
        <w:spacing w:line="560" w:lineRule="exact"/>
        <w:jc w:val="center"/>
        <w:rPr>
          <w:rFonts w:hAnsi="宋体"/>
          <w:b/>
          <w:sz w:val="32"/>
          <w:highlight w:val="none"/>
        </w:rPr>
      </w:pPr>
    </w:p>
    <w:p>
      <w:pPr>
        <w:widowControl/>
        <w:spacing w:line="560" w:lineRule="exact"/>
        <w:jc w:val="center"/>
        <w:rPr>
          <w:rFonts w:hAnsi="宋体"/>
          <w:b/>
          <w:sz w:val="32"/>
          <w:highlight w:val="none"/>
        </w:rPr>
      </w:pPr>
      <w:r>
        <w:rPr>
          <w:rFonts w:hAnsi="宋体"/>
          <w:b/>
          <w:sz w:val="32"/>
          <w:highlight w:val="none"/>
        </w:rPr>
        <w:t>目  录</w:t>
      </w:r>
    </w:p>
    <w:p>
      <w:pPr>
        <w:widowControl/>
        <w:spacing w:line="560" w:lineRule="exact"/>
        <w:ind w:firstLine="3360" w:firstLineChars="1400"/>
        <w:jc w:val="left"/>
        <w:rPr>
          <w:rFonts w:hAnsi="宋体"/>
          <w:sz w:val="24"/>
          <w:highlight w:val="none"/>
        </w:rPr>
      </w:pPr>
    </w:p>
    <w:p>
      <w:pPr>
        <w:spacing w:line="560" w:lineRule="exact"/>
        <w:ind w:firstLine="460" w:firstLineChars="192"/>
        <w:rPr>
          <w:rFonts w:hAnsi="宋体"/>
          <w:sz w:val="24"/>
          <w:highlight w:val="none"/>
        </w:rPr>
      </w:pPr>
      <w:r>
        <w:rPr>
          <w:rFonts w:hAnsi="宋体"/>
          <w:sz w:val="24"/>
          <w:highlight w:val="none"/>
        </w:rPr>
        <w:t>一、比选申请函……………………………………………………………（）</w:t>
      </w:r>
    </w:p>
    <w:p>
      <w:pPr>
        <w:spacing w:line="560" w:lineRule="exact"/>
        <w:ind w:firstLine="460" w:firstLineChars="192"/>
        <w:rPr>
          <w:rFonts w:hAnsi="宋体"/>
          <w:sz w:val="24"/>
          <w:highlight w:val="none"/>
        </w:rPr>
      </w:pPr>
      <w:r>
        <w:rPr>
          <w:rFonts w:hAnsi="宋体"/>
          <w:sz w:val="24"/>
          <w:highlight w:val="none"/>
        </w:rPr>
        <w:t>二、法定代表人身份证明…………………………………………………（）</w:t>
      </w:r>
    </w:p>
    <w:p>
      <w:pPr>
        <w:spacing w:line="560" w:lineRule="exact"/>
        <w:ind w:firstLine="460" w:firstLineChars="192"/>
        <w:jc w:val="left"/>
        <w:rPr>
          <w:rFonts w:hAnsi="宋体"/>
          <w:sz w:val="24"/>
          <w:highlight w:val="none"/>
        </w:rPr>
      </w:pPr>
      <w:r>
        <w:rPr>
          <w:rFonts w:hAnsi="宋体"/>
          <w:sz w:val="24"/>
          <w:highlight w:val="none"/>
        </w:rPr>
        <w:t>三、授权委托书……………………………………………………………（）</w:t>
      </w:r>
    </w:p>
    <w:p>
      <w:pPr>
        <w:spacing w:line="560" w:lineRule="exact"/>
        <w:ind w:firstLine="460" w:firstLineChars="192"/>
        <w:jc w:val="left"/>
        <w:rPr>
          <w:rFonts w:hAnsi="宋体"/>
          <w:sz w:val="24"/>
          <w:highlight w:val="none"/>
        </w:rPr>
      </w:pPr>
      <w:r>
        <w:rPr>
          <w:rFonts w:hAnsi="宋体"/>
          <w:sz w:val="24"/>
          <w:highlight w:val="none"/>
        </w:rPr>
        <w:t>四、比选申请报价表………………………………………………………（）</w:t>
      </w:r>
    </w:p>
    <w:p>
      <w:pPr>
        <w:spacing w:line="560" w:lineRule="exact"/>
        <w:ind w:firstLine="460" w:firstLineChars="192"/>
        <w:jc w:val="left"/>
        <w:rPr>
          <w:rFonts w:hAnsi="宋体"/>
          <w:sz w:val="24"/>
          <w:highlight w:val="none"/>
        </w:rPr>
      </w:pPr>
      <w:r>
        <w:rPr>
          <w:rFonts w:hAnsi="宋体"/>
          <w:sz w:val="24"/>
          <w:highlight w:val="none"/>
        </w:rPr>
        <w:t>五、资格审查资料…………………………………………………………（）</w:t>
      </w:r>
    </w:p>
    <w:p>
      <w:pPr>
        <w:spacing w:line="560" w:lineRule="exact"/>
        <w:ind w:firstLine="460" w:firstLineChars="192"/>
        <w:rPr>
          <w:rFonts w:hAnsi="宋体"/>
          <w:sz w:val="24"/>
          <w:highlight w:val="none"/>
        </w:rPr>
      </w:pPr>
      <w:r>
        <w:rPr>
          <w:rFonts w:hAnsi="宋体"/>
          <w:sz w:val="24"/>
          <w:highlight w:val="none"/>
        </w:rPr>
        <w:t>六、类似项目业绩…………………………………………………………（）</w:t>
      </w:r>
    </w:p>
    <w:p>
      <w:pPr>
        <w:spacing w:line="560" w:lineRule="exact"/>
        <w:ind w:firstLine="460" w:firstLineChars="192"/>
        <w:rPr>
          <w:rFonts w:hAnsi="宋体"/>
          <w:sz w:val="24"/>
          <w:highlight w:val="none"/>
        </w:rPr>
      </w:pPr>
      <w:r>
        <w:rPr>
          <w:rFonts w:hAnsi="宋体"/>
          <w:sz w:val="24"/>
          <w:highlight w:val="none"/>
        </w:rPr>
        <w:t>七、拟投入本项目的人员配置清单………………………………………（）</w:t>
      </w:r>
    </w:p>
    <w:p>
      <w:pPr>
        <w:spacing w:line="560" w:lineRule="exact"/>
        <w:ind w:firstLine="460" w:firstLineChars="192"/>
        <w:rPr>
          <w:rFonts w:hAnsi="宋体"/>
          <w:sz w:val="24"/>
          <w:highlight w:val="none"/>
        </w:rPr>
      </w:pPr>
      <w:r>
        <w:rPr>
          <w:rFonts w:hAnsi="宋体"/>
          <w:sz w:val="24"/>
          <w:highlight w:val="none"/>
        </w:rPr>
        <w:t>八、项目实施方案…………………………………………………………（）</w:t>
      </w:r>
    </w:p>
    <w:p>
      <w:pPr>
        <w:spacing w:line="560" w:lineRule="exact"/>
        <w:ind w:firstLine="460" w:firstLineChars="192"/>
        <w:rPr>
          <w:rFonts w:hAnsi="宋体"/>
          <w:sz w:val="24"/>
          <w:highlight w:val="none"/>
        </w:rPr>
      </w:pPr>
    </w:p>
    <w:p>
      <w:pPr>
        <w:spacing w:line="560" w:lineRule="exact"/>
        <w:rPr>
          <w:rFonts w:hAnsi="宋体"/>
          <w:highlight w:val="none"/>
        </w:rPr>
      </w:pPr>
    </w:p>
    <w:p>
      <w:pPr>
        <w:spacing w:line="560" w:lineRule="exact"/>
        <w:rPr>
          <w:rFonts w:hAnsi="宋体"/>
          <w:highlight w:val="none"/>
        </w:rPr>
      </w:pPr>
    </w:p>
    <w:p>
      <w:pPr>
        <w:widowControl/>
        <w:spacing w:line="560" w:lineRule="exact"/>
        <w:jc w:val="left"/>
        <w:rPr>
          <w:rFonts w:hAnsi="宋体"/>
          <w:sz w:val="24"/>
          <w:highlight w:val="none"/>
        </w:rPr>
        <w:sectPr>
          <w:pgSz w:w="11906" w:h="16838"/>
          <w:pgMar w:top="1418" w:right="1304" w:bottom="1418" w:left="1701" w:header="851" w:footer="851" w:gutter="0"/>
          <w:cols w:space="720" w:num="1"/>
          <w:titlePg/>
          <w:docGrid w:linePitch="312" w:charSpace="0"/>
        </w:sectPr>
      </w:pPr>
    </w:p>
    <w:p>
      <w:pPr>
        <w:pStyle w:val="5"/>
        <w:spacing w:line="560" w:lineRule="exact"/>
        <w:jc w:val="center"/>
        <w:rPr>
          <w:rFonts w:ascii="宋体" w:hAnsi="宋体" w:cs="方正小标宋_GBK"/>
          <w:b w:val="0"/>
          <w:bCs/>
          <w:highlight w:val="none"/>
        </w:rPr>
      </w:pPr>
      <w:bookmarkStart w:id="249" w:name="_Toc7352"/>
      <w:bookmarkStart w:id="250" w:name="_Toc408317166"/>
      <w:bookmarkStart w:id="251" w:name="_Toc303335256"/>
      <w:bookmarkStart w:id="252" w:name="_Toc409528477"/>
      <w:bookmarkStart w:id="253" w:name="_Toc3218"/>
      <w:bookmarkStart w:id="254" w:name="_Toc20295"/>
      <w:bookmarkStart w:id="255" w:name="_Toc446487148"/>
      <w:bookmarkStart w:id="256" w:name="_Toc24077"/>
      <w:r>
        <w:rPr>
          <w:rFonts w:hint="eastAsia" w:ascii="宋体" w:hAnsi="宋体" w:cs="方正小标宋_GBK"/>
          <w:b w:val="0"/>
          <w:bCs/>
          <w:highlight w:val="none"/>
        </w:rPr>
        <w:t>一、比选申请函</w:t>
      </w:r>
      <w:bookmarkEnd w:id="249"/>
      <w:bookmarkEnd w:id="250"/>
      <w:bookmarkEnd w:id="251"/>
      <w:bookmarkEnd w:id="252"/>
      <w:bookmarkEnd w:id="253"/>
      <w:bookmarkEnd w:id="254"/>
      <w:bookmarkEnd w:id="255"/>
      <w:bookmarkEnd w:id="256"/>
    </w:p>
    <w:p>
      <w:pPr>
        <w:spacing w:line="560" w:lineRule="exact"/>
        <w:jc w:val="left"/>
        <w:rPr>
          <w:rFonts w:hAnsi="宋体"/>
          <w:sz w:val="32"/>
          <w:szCs w:val="32"/>
          <w:highlight w:val="none"/>
        </w:rPr>
      </w:pPr>
      <w:r>
        <w:rPr>
          <w:rFonts w:hAnsi="宋体"/>
          <w:sz w:val="32"/>
          <w:szCs w:val="32"/>
          <w:highlight w:val="none"/>
          <w:u w:val="single"/>
        </w:rPr>
        <w:t xml:space="preserve">                     </w:t>
      </w:r>
      <w:r>
        <w:rPr>
          <w:rFonts w:hAnsi="宋体"/>
          <w:sz w:val="32"/>
          <w:szCs w:val="32"/>
          <w:highlight w:val="none"/>
        </w:rPr>
        <w:t xml:space="preserve">（比选人名称）: </w:t>
      </w:r>
    </w:p>
    <w:p>
      <w:pPr>
        <w:spacing w:line="560" w:lineRule="exact"/>
        <w:ind w:firstLine="640" w:firstLineChars="200"/>
        <w:rPr>
          <w:rFonts w:hAnsi="宋体"/>
          <w:sz w:val="32"/>
          <w:szCs w:val="32"/>
          <w:highlight w:val="none"/>
        </w:rPr>
      </w:pPr>
      <w:r>
        <w:rPr>
          <w:rFonts w:hAnsi="宋体"/>
          <w:sz w:val="32"/>
          <w:szCs w:val="32"/>
          <w:highlight w:val="none"/>
        </w:rPr>
        <w:t>1．我方己仔细研究了</w:t>
      </w:r>
      <w:r>
        <w:rPr>
          <w:rFonts w:hAnsi="宋体"/>
          <w:sz w:val="32"/>
          <w:szCs w:val="32"/>
          <w:highlight w:val="none"/>
          <w:u w:val="single"/>
        </w:rPr>
        <w:t xml:space="preserve">     （项目名称）</w:t>
      </w:r>
      <w:r>
        <w:rPr>
          <w:rFonts w:hAnsi="宋体"/>
          <w:sz w:val="32"/>
          <w:szCs w:val="32"/>
          <w:highlight w:val="none"/>
        </w:rPr>
        <w:t>比选文件的全部内容，愿意以人民币</w:t>
      </w:r>
      <w:r>
        <w:rPr>
          <w:rFonts w:hAnsi="宋体"/>
          <w:sz w:val="32"/>
          <w:szCs w:val="32"/>
          <w:highlight w:val="none"/>
          <w:u w:val="single"/>
        </w:rPr>
        <w:t xml:space="preserve">             </w:t>
      </w:r>
      <w:r>
        <w:rPr>
          <w:rFonts w:hint="eastAsia" w:hAnsi="宋体"/>
          <w:sz w:val="32"/>
          <w:szCs w:val="32"/>
          <w:highlight w:val="none"/>
          <w:u w:val="single"/>
          <w:lang w:val="en-US" w:eastAsia="zh-CN"/>
        </w:rPr>
        <w:t>元，</w:t>
      </w:r>
      <w:r>
        <w:rPr>
          <w:rFonts w:hint="eastAsia" w:hAnsi="宋体"/>
          <w:sz w:val="32"/>
          <w:szCs w:val="32"/>
          <w:highlight w:val="none"/>
          <w:lang w:val="en-US" w:eastAsia="zh-CN"/>
        </w:rPr>
        <w:t>大</w:t>
      </w:r>
      <w:r>
        <w:rPr>
          <w:rFonts w:hAnsi="宋体"/>
          <w:sz w:val="32"/>
          <w:szCs w:val="32"/>
          <w:highlight w:val="none"/>
        </w:rPr>
        <w:t>写</w:t>
      </w:r>
      <w:r>
        <w:rPr>
          <w:rFonts w:hint="eastAsia" w:hAnsi="宋体"/>
          <w:sz w:val="32"/>
          <w:szCs w:val="32"/>
          <w:highlight w:val="none"/>
          <w:lang w:eastAsia="zh-CN"/>
        </w:rPr>
        <w:t>：</w:t>
      </w:r>
      <w:r>
        <w:rPr>
          <w:rFonts w:hAnsi="宋体"/>
          <w:sz w:val="32"/>
          <w:szCs w:val="32"/>
          <w:highlight w:val="none"/>
          <w:u w:val="single"/>
        </w:rPr>
        <w:t xml:space="preserve">            </w:t>
      </w:r>
      <w:r>
        <w:rPr>
          <w:rFonts w:hint="eastAsia" w:hAnsi="宋体"/>
          <w:sz w:val="32"/>
          <w:szCs w:val="32"/>
          <w:highlight w:val="none"/>
          <w:lang w:val="en-US" w:eastAsia="zh-CN"/>
        </w:rPr>
        <w:t>元整（</w:t>
      </w:r>
      <w:r>
        <w:rPr>
          <w:rFonts w:hint="eastAsia" w:ascii="宋体" w:hAnsi="宋体"/>
          <w:sz w:val="32"/>
          <w:szCs w:val="32"/>
          <w:highlight w:val="none"/>
          <w:lang w:eastAsia="zh-CN"/>
        </w:rPr>
        <w:t>其中：不含税金额为人民币</w:t>
      </w:r>
      <w:r>
        <w:rPr>
          <w:rFonts w:hint="eastAsia" w:ascii="宋体" w:hAnsi="宋体"/>
          <w:sz w:val="32"/>
          <w:szCs w:val="32"/>
          <w:highlight w:val="none"/>
          <w:u w:val="single"/>
          <w:lang w:val="en-US" w:eastAsia="zh-CN"/>
        </w:rPr>
        <w:t xml:space="preserve">      </w:t>
      </w:r>
      <w:r>
        <w:rPr>
          <w:rFonts w:hint="eastAsia" w:ascii="宋体" w:hAnsi="宋体"/>
          <w:sz w:val="32"/>
          <w:szCs w:val="32"/>
          <w:highlight w:val="none"/>
          <w:lang w:eastAsia="zh-CN"/>
        </w:rPr>
        <w:t>元，大写：</w:t>
      </w:r>
      <w:r>
        <w:rPr>
          <w:rFonts w:ascii="宋体" w:hAnsi="宋体"/>
          <w:sz w:val="32"/>
          <w:szCs w:val="32"/>
          <w:highlight w:val="none"/>
          <w:u w:val="single"/>
        </w:rPr>
        <w:t xml:space="preserve">   </w:t>
      </w:r>
      <w:r>
        <w:rPr>
          <w:rFonts w:ascii="宋体" w:hAnsi="宋体"/>
          <w:sz w:val="32"/>
          <w:szCs w:val="32"/>
          <w:highlight w:val="none"/>
          <w:u w:val="single"/>
          <w:lang w:eastAsia="zh-Hans"/>
        </w:rPr>
        <w:t>元</w:t>
      </w:r>
      <w:r>
        <w:rPr>
          <w:rFonts w:ascii="宋体" w:hAnsi="宋体"/>
          <w:sz w:val="32"/>
          <w:szCs w:val="32"/>
          <w:highlight w:val="none"/>
        </w:rPr>
        <w:t>整</w:t>
      </w:r>
      <w:r>
        <w:rPr>
          <w:rFonts w:hint="eastAsia" w:ascii="宋体" w:hAnsi="宋体"/>
          <w:sz w:val="32"/>
          <w:szCs w:val="32"/>
          <w:highlight w:val="none"/>
          <w:lang w:eastAsia="zh-CN"/>
        </w:rPr>
        <w:t>；乙方开具增值税率为</w:t>
      </w:r>
      <w:r>
        <w:rPr>
          <w:rFonts w:hint="eastAsia" w:ascii="宋体" w:hAnsi="宋体"/>
          <w:sz w:val="32"/>
          <w:szCs w:val="32"/>
          <w:highlight w:val="none"/>
          <w:u w:val="single"/>
          <w:lang w:val="en-US" w:eastAsia="zh-CN"/>
        </w:rPr>
        <w:t xml:space="preserve">  %</w:t>
      </w:r>
      <w:r>
        <w:rPr>
          <w:rFonts w:hint="eastAsia" w:ascii="宋体" w:hAnsi="宋体"/>
          <w:sz w:val="32"/>
          <w:szCs w:val="32"/>
          <w:highlight w:val="none"/>
          <w:lang w:eastAsia="zh-CN"/>
        </w:rPr>
        <w:t>的专用发票，增值税额为人民币</w:t>
      </w:r>
      <w:r>
        <w:rPr>
          <w:rFonts w:hint="eastAsia" w:ascii="宋体" w:hAnsi="宋体"/>
          <w:sz w:val="32"/>
          <w:szCs w:val="32"/>
          <w:highlight w:val="none"/>
          <w:u w:val="single"/>
          <w:lang w:val="en-US" w:eastAsia="zh-CN"/>
        </w:rPr>
        <w:t xml:space="preserve">    </w:t>
      </w:r>
      <w:r>
        <w:rPr>
          <w:rFonts w:hint="eastAsia" w:ascii="宋体" w:hAnsi="宋体"/>
          <w:sz w:val="32"/>
          <w:szCs w:val="32"/>
          <w:highlight w:val="none"/>
          <w:lang w:eastAsia="zh-CN"/>
        </w:rPr>
        <w:t>元，大写：</w:t>
      </w:r>
      <w:r>
        <w:rPr>
          <w:rFonts w:ascii="宋体" w:hAnsi="宋体"/>
          <w:sz w:val="32"/>
          <w:szCs w:val="32"/>
          <w:highlight w:val="none"/>
          <w:u w:val="single"/>
        </w:rPr>
        <w:t xml:space="preserve">   </w:t>
      </w:r>
      <w:r>
        <w:rPr>
          <w:rFonts w:ascii="宋体" w:hAnsi="宋体"/>
          <w:sz w:val="32"/>
          <w:szCs w:val="32"/>
          <w:highlight w:val="none"/>
          <w:u w:val="single"/>
          <w:lang w:eastAsia="zh-Hans"/>
        </w:rPr>
        <w:t>元</w:t>
      </w:r>
      <w:r>
        <w:rPr>
          <w:rFonts w:ascii="宋体" w:hAnsi="宋体"/>
          <w:sz w:val="32"/>
          <w:szCs w:val="32"/>
          <w:highlight w:val="none"/>
        </w:rPr>
        <w:t>整</w:t>
      </w:r>
      <w:r>
        <w:rPr>
          <w:rFonts w:hint="eastAsia" w:ascii="宋体" w:hAnsi="宋体"/>
          <w:sz w:val="32"/>
          <w:szCs w:val="32"/>
          <w:highlight w:val="none"/>
          <w:lang w:eastAsia="zh-CN"/>
        </w:rPr>
        <w:t>。）</w:t>
      </w:r>
      <w:r>
        <w:rPr>
          <w:rFonts w:hAnsi="宋体"/>
          <w:sz w:val="32"/>
          <w:szCs w:val="32"/>
          <w:highlight w:val="none"/>
        </w:rPr>
        <w:t>的比选申请总报价，按合同约定完成工作。</w:t>
      </w:r>
    </w:p>
    <w:p>
      <w:pPr>
        <w:spacing w:line="560" w:lineRule="exact"/>
        <w:ind w:firstLine="640" w:firstLineChars="200"/>
        <w:rPr>
          <w:rFonts w:hAnsi="宋体"/>
          <w:sz w:val="32"/>
          <w:szCs w:val="32"/>
          <w:highlight w:val="none"/>
        </w:rPr>
      </w:pPr>
      <w:r>
        <w:rPr>
          <w:rFonts w:hAnsi="宋体"/>
          <w:sz w:val="32"/>
          <w:szCs w:val="32"/>
          <w:highlight w:val="none"/>
        </w:rPr>
        <w:t>2．我方承诺在比选申请截止之日算起</w:t>
      </w:r>
      <w:r>
        <w:rPr>
          <w:rFonts w:hAnsi="宋体"/>
          <w:sz w:val="32"/>
          <w:szCs w:val="32"/>
          <w:highlight w:val="none"/>
          <w:u w:val="single"/>
        </w:rPr>
        <w:t xml:space="preserve"> 90</w:t>
      </w:r>
      <w:r>
        <w:rPr>
          <w:rFonts w:hint="eastAsia" w:hAnsi="宋体"/>
          <w:sz w:val="32"/>
          <w:szCs w:val="32"/>
          <w:highlight w:val="none"/>
          <w:u w:val="single"/>
          <w:lang w:val="en-US" w:eastAsia="zh-CN"/>
        </w:rPr>
        <w:t xml:space="preserve"> </w:t>
      </w:r>
      <w:r>
        <w:rPr>
          <w:rFonts w:hAnsi="宋体"/>
          <w:sz w:val="32"/>
          <w:szCs w:val="32"/>
          <w:highlight w:val="none"/>
        </w:rPr>
        <w:t>日历天内不修改、撤销比选申请文件。</w:t>
      </w:r>
    </w:p>
    <w:p>
      <w:pPr>
        <w:spacing w:line="560" w:lineRule="exact"/>
        <w:ind w:firstLine="640" w:firstLineChars="200"/>
        <w:jc w:val="left"/>
        <w:rPr>
          <w:rFonts w:hAnsi="宋体"/>
          <w:sz w:val="32"/>
          <w:szCs w:val="32"/>
          <w:highlight w:val="none"/>
        </w:rPr>
      </w:pPr>
      <w:r>
        <w:rPr>
          <w:rFonts w:hAnsi="宋体"/>
          <w:sz w:val="32"/>
          <w:szCs w:val="32"/>
          <w:highlight w:val="none"/>
        </w:rPr>
        <w:t>3．如我方中选：</w:t>
      </w:r>
    </w:p>
    <w:p>
      <w:pPr>
        <w:spacing w:line="560" w:lineRule="exact"/>
        <w:ind w:firstLine="640" w:firstLineChars="200"/>
        <w:jc w:val="left"/>
        <w:rPr>
          <w:rFonts w:hAnsi="宋体"/>
          <w:sz w:val="32"/>
          <w:szCs w:val="32"/>
          <w:highlight w:val="none"/>
        </w:rPr>
      </w:pPr>
      <w:r>
        <w:rPr>
          <w:rFonts w:hAnsi="宋体"/>
          <w:sz w:val="32"/>
          <w:szCs w:val="32"/>
          <w:highlight w:val="none"/>
        </w:rPr>
        <w:t xml:space="preserve"> (l）我方承诺在收到中选通知书后，在中选通知书规定的期限内与比选人签订合同。</w:t>
      </w:r>
    </w:p>
    <w:p>
      <w:pPr>
        <w:spacing w:line="560" w:lineRule="exact"/>
        <w:ind w:firstLine="640" w:firstLineChars="200"/>
        <w:jc w:val="left"/>
        <w:rPr>
          <w:rFonts w:hAnsi="宋体"/>
          <w:sz w:val="32"/>
          <w:szCs w:val="32"/>
          <w:highlight w:val="none"/>
        </w:rPr>
      </w:pPr>
      <w:r>
        <w:rPr>
          <w:rFonts w:hAnsi="宋体"/>
          <w:sz w:val="32"/>
          <w:szCs w:val="32"/>
          <w:highlight w:val="none"/>
        </w:rPr>
        <w:t xml:space="preserve"> (2）随同本比选申请函递交的比选申请函附录属于合同文件的组成部分。</w:t>
      </w:r>
    </w:p>
    <w:p>
      <w:pPr>
        <w:spacing w:line="560" w:lineRule="exact"/>
        <w:ind w:firstLine="640" w:firstLineChars="200"/>
        <w:jc w:val="left"/>
        <w:rPr>
          <w:rFonts w:hAnsi="宋体"/>
          <w:sz w:val="32"/>
          <w:szCs w:val="32"/>
          <w:highlight w:val="none"/>
        </w:rPr>
      </w:pPr>
      <w:r>
        <w:rPr>
          <w:rFonts w:hAnsi="宋体"/>
          <w:sz w:val="32"/>
          <w:szCs w:val="32"/>
          <w:highlight w:val="none"/>
        </w:rPr>
        <w:t xml:space="preserve"> (3）我方承诺在合同约定的期限内完成并移交全部工作成果。</w:t>
      </w:r>
    </w:p>
    <w:p>
      <w:pPr>
        <w:numPr>
          <w:ilvl w:val="0"/>
          <w:numId w:val="2"/>
        </w:numPr>
        <w:spacing w:line="560" w:lineRule="exact"/>
        <w:ind w:firstLine="640" w:firstLineChars="200"/>
        <w:rPr>
          <w:rFonts w:hAnsi="宋体"/>
          <w:sz w:val="32"/>
          <w:szCs w:val="32"/>
          <w:highlight w:val="none"/>
          <w:u w:val="single"/>
        </w:rPr>
      </w:pPr>
      <w:r>
        <w:rPr>
          <w:rFonts w:hAnsi="宋体"/>
          <w:sz w:val="32"/>
          <w:szCs w:val="32"/>
          <w:highlight w:val="none"/>
        </w:rPr>
        <w:t>质量要求：</w:t>
      </w:r>
      <w:r>
        <w:rPr>
          <w:rFonts w:hAnsi="宋体"/>
          <w:spacing w:val="1"/>
          <w:sz w:val="32"/>
          <w:szCs w:val="32"/>
          <w:highlight w:val="none"/>
        </w:rPr>
        <w:t>按照国家现行规程、规范及比选人的要求。</w:t>
      </w:r>
    </w:p>
    <w:p>
      <w:pPr>
        <w:numPr>
          <w:ilvl w:val="0"/>
          <w:numId w:val="2"/>
        </w:numPr>
        <w:spacing w:line="560" w:lineRule="exact"/>
        <w:ind w:firstLine="640" w:firstLineChars="200"/>
        <w:jc w:val="left"/>
        <w:rPr>
          <w:rFonts w:hAnsi="宋体"/>
          <w:sz w:val="32"/>
          <w:szCs w:val="32"/>
          <w:highlight w:val="none"/>
        </w:rPr>
      </w:pPr>
      <w:r>
        <w:rPr>
          <w:rFonts w:hAnsi="宋体"/>
          <w:sz w:val="32"/>
          <w:szCs w:val="32"/>
          <w:highlight w:val="none"/>
        </w:rPr>
        <w:t>完全响应第四章合同条款及格式要求。</w:t>
      </w:r>
    </w:p>
    <w:p>
      <w:pPr>
        <w:spacing w:line="560" w:lineRule="exact"/>
        <w:ind w:firstLine="640" w:firstLineChars="200"/>
        <w:jc w:val="left"/>
        <w:rPr>
          <w:rFonts w:hAnsi="宋体"/>
          <w:sz w:val="32"/>
          <w:szCs w:val="32"/>
          <w:highlight w:val="none"/>
        </w:rPr>
      </w:pPr>
      <w:r>
        <w:rPr>
          <w:rFonts w:hAnsi="宋体"/>
          <w:sz w:val="32"/>
          <w:szCs w:val="32"/>
          <w:highlight w:val="none"/>
        </w:rPr>
        <w:t>4 .</w:t>
      </w:r>
      <w:r>
        <w:rPr>
          <w:rFonts w:hAnsi="宋体"/>
          <w:sz w:val="32"/>
          <w:szCs w:val="32"/>
          <w:highlight w:val="none"/>
          <w:u w:val="single"/>
        </w:rPr>
        <w:t xml:space="preserve">                     </w:t>
      </w:r>
      <w:r>
        <w:rPr>
          <w:rFonts w:hAnsi="宋体"/>
          <w:sz w:val="32"/>
          <w:szCs w:val="32"/>
          <w:highlight w:val="none"/>
        </w:rPr>
        <w:t>（其他补充说明）。</w:t>
      </w:r>
    </w:p>
    <w:p>
      <w:pPr>
        <w:spacing w:line="560" w:lineRule="exact"/>
        <w:ind w:firstLine="640" w:firstLineChars="200"/>
        <w:jc w:val="left"/>
        <w:rPr>
          <w:rFonts w:hAnsi="宋体"/>
          <w:sz w:val="32"/>
          <w:szCs w:val="32"/>
          <w:highlight w:val="none"/>
        </w:rPr>
      </w:pPr>
    </w:p>
    <w:p>
      <w:pPr>
        <w:spacing w:line="560" w:lineRule="exact"/>
        <w:ind w:firstLine="2240" w:firstLineChars="700"/>
        <w:jc w:val="left"/>
        <w:rPr>
          <w:rFonts w:hAnsi="宋体"/>
          <w:sz w:val="32"/>
          <w:szCs w:val="32"/>
          <w:highlight w:val="none"/>
        </w:rPr>
      </w:pPr>
      <w:r>
        <w:rPr>
          <w:rFonts w:hAnsi="宋体"/>
          <w:sz w:val="32"/>
          <w:szCs w:val="32"/>
          <w:highlight w:val="none"/>
        </w:rPr>
        <w:t>比选申请人：</w:t>
      </w:r>
      <w:r>
        <w:rPr>
          <w:rFonts w:hAnsi="宋体"/>
          <w:sz w:val="32"/>
          <w:szCs w:val="32"/>
          <w:highlight w:val="none"/>
          <w:u w:val="single"/>
        </w:rPr>
        <w:t xml:space="preserve">                 </w:t>
      </w:r>
      <w:r>
        <w:rPr>
          <w:rFonts w:hAnsi="宋体"/>
          <w:sz w:val="32"/>
          <w:szCs w:val="32"/>
          <w:highlight w:val="none"/>
        </w:rPr>
        <w:t>（盖单位章）</w:t>
      </w:r>
    </w:p>
    <w:p>
      <w:pPr>
        <w:spacing w:line="560" w:lineRule="exact"/>
        <w:ind w:firstLine="2240" w:firstLineChars="700"/>
        <w:jc w:val="left"/>
        <w:rPr>
          <w:rFonts w:hAnsi="宋体"/>
          <w:sz w:val="32"/>
          <w:szCs w:val="32"/>
          <w:highlight w:val="none"/>
        </w:rPr>
      </w:pPr>
      <w:r>
        <w:rPr>
          <w:rFonts w:hAnsi="宋体"/>
          <w:sz w:val="32"/>
          <w:szCs w:val="32"/>
          <w:highlight w:val="none"/>
        </w:rPr>
        <w:t>法定代表人或其委托代理人：</w:t>
      </w:r>
      <w:r>
        <w:rPr>
          <w:rFonts w:hAnsi="宋体"/>
          <w:sz w:val="32"/>
          <w:szCs w:val="32"/>
          <w:highlight w:val="none"/>
          <w:u w:val="single"/>
        </w:rPr>
        <w:t xml:space="preserve">       </w:t>
      </w:r>
      <w:r>
        <w:rPr>
          <w:rFonts w:hAnsi="宋体"/>
          <w:sz w:val="32"/>
          <w:szCs w:val="32"/>
          <w:highlight w:val="none"/>
        </w:rPr>
        <w:t>（签字）</w:t>
      </w:r>
    </w:p>
    <w:p>
      <w:pPr>
        <w:spacing w:line="560" w:lineRule="exact"/>
        <w:ind w:firstLine="2240" w:firstLineChars="700"/>
        <w:jc w:val="left"/>
        <w:rPr>
          <w:rFonts w:hAnsi="宋体"/>
          <w:sz w:val="32"/>
          <w:szCs w:val="32"/>
          <w:highlight w:val="none"/>
        </w:rPr>
      </w:pPr>
      <w:r>
        <w:rPr>
          <w:rFonts w:hAnsi="宋体"/>
          <w:sz w:val="32"/>
          <w:szCs w:val="32"/>
          <w:highlight w:val="none"/>
        </w:rPr>
        <w:t>地址：</w:t>
      </w:r>
      <w:r>
        <w:rPr>
          <w:rFonts w:hAnsi="宋体"/>
          <w:sz w:val="32"/>
          <w:szCs w:val="32"/>
          <w:highlight w:val="none"/>
          <w:u w:val="single"/>
        </w:rPr>
        <w:t xml:space="preserve">                                 </w:t>
      </w:r>
      <w:r>
        <w:rPr>
          <w:rFonts w:hint="eastAsia" w:hAnsi="宋体"/>
          <w:sz w:val="32"/>
          <w:szCs w:val="32"/>
          <w:highlight w:val="none"/>
          <w:u w:val="single"/>
        </w:rPr>
        <w:t xml:space="preserve">  </w:t>
      </w:r>
      <w:r>
        <w:rPr>
          <w:rFonts w:hAnsi="宋体"/>
          <w:sz w:val="32"/>
          <w:szCs w:val="32"/>
          <w:highlight w:val="none"/>
          <w:u w:val="single"/>
        </w:rPr>
        <w:t xml:space="preserve">                                 </w:t>
      </w:r>
    </w:p>
    <w:p>
      <w:pPr>
        <w:spacing w:line="560" w:lineRule="exact"/>
        <w:ind w:firstLine="2240" w:firstLineChars="700"/>
        <w:jc w:val="left"/>
        <w:rPr>
          <w:rFonts w:hAnsi="宋体"/>
          <w:sz w:val="32"/>
          <w:szCs w:val="32"/>
          <w:highlight w:val="none"/>
        </w:rPr>
      </w:pPr>
      <w:r>
        <w:rPr>
          <w:rFonts w:hAnsi="宋体"/>
          <w:sz w:val="32"/>
          <w:szCs w:val="32"/>
          <w:highlight w:val="none"/>
        </w:rPr>
        <w:t>电话：</w:t>
      </w:r>
      <w:r>
        <w:rPr>
          <w:rFonts w:hAnsi="宋体"/>
          <w:sz w:val="32"/>
          <w:szCs w:val="32"/>
          <w:highlight w:val="none"/>
          <w:u w:val="single"/>
        </w:rPr>
        <w:t xml:space="preserve">                                 </w:t>
      </w:r>
    </w:p>
    <w:p>
      <w:pPr>
        <w:spacing w:line="560" w:lineRule="exact"/>
        <w:ind w:firstLine="4800" w:firstLineChars="1500"/>
        <w:jc w:val="left"/>
        <w:rPr>
          <w:rFonts w:hAnsi="宋体"/>
          <w:sz w:val="32"/>
          <w:szCs w:val="32"/>
          <w:highlight w:val="none"/>
        </w:rPr>
      </w:pPr>
      <w:r>
        <w:rPr>
          <w:rFonts w:hAnsi="宋体"/>
          <w:sz w:val="32"/>
          <w:szCs w:val="32"/>
          <w:highlight w:val="none"/>
        </w:rPr>
        <w:t>年</w:t>
      </w:r>
      <w:r>
        <w:rPr>
          <w:rFonts w:hAnsi="宋体"/>
          <w:sz w:val="32"/>
          <w:szCs w:val="32"/>
          <w:highlight w:val="none"/>
          <w:u w:val="single"/>
        </w:rPr>
        <w:t xml:space="preserve">   </w:t>
      </w:r>
      <w:r>
        <w:rPr>
          <w:rFonts w:hint="eastAsia" w:hAnsi="宋体"/>
          <w:sz w:val="32"/>
          <w:szCs w:val="32"/>
          <w:highlight w:val="none"/>
          <w:u w:val="single"/>
        </w:rPr>
        <w:t xml:space="preserve">    </w:t>
      </w:r>
      <w:r>
        <w:rPr>
          <w:rFonts w:hAnsi="宋体"/>
          <w:sz w:val="32"/>
          <w:szCs w:val="32"/>
          <w:highlight w:val="none"/>
          <w:u w:val="single"/>
        </w:rPr>
        <w:t xml:space="preserve"> </w:t>
      </w:r>
      <w:r>
        <w:rPr>
          <w:rFonts w:hAnsi="宋体"/>
          <w:sz w:val="32"/>
          <w:szCs w:val="32"/>
          <w:highlight w:val="none"/>
        </w:rPr>
        <w:t>月</w:t>
      </w:r>
      <w:r>
        <w:rPr>
          <w:rFonts w:hAnsi="宋体"/>
          <w:sz w:val="32"/>
          <w:szCs w:val="32"/>
          <w:highlight w:val="none"/>
          <w:u w:val="single"/>
        </w:rPr>
        <w:t xml:space="preserve">    </w:t>
      </w:r>
      <w:r>
        <w:rPr>
          <w:rFonts w:hint="eastAsia" w:hAnsi="宋体"/>
          <w:sz w:val="32"/>
          <w:szCs w:val="32"/>
          <w:highlight w:val="none"/>
          <w:u w:val="single"/>
        </w:rPr>
        <w:t xml:space="preserve">    </w:t>
      </w:r>
      <w:r>
        <w:rPr>
          <w:rFonts w:hAnsi="宋体"/>
          <w:sz w:val="32"/>
          <w:szCs w:val="32"/>
          <w:highlight w:val="none"/>
        </w:rPr>
        <w:t>日</w:t>
      </w:r>
      <w:r>
        <w:rPr>
          <w:rFonts w:hAnsi="宋体"/>
          <w:sz w:val="32"/>
          <w:szCs w:val="32"/>
          <w:highlight w:val="none"/>
          <w:u w:val="single"/>
        </w:rPr>
        <w:t xml:space="preserve">                          </w:t>
      </w:r>
    </w:p>
    <w:p>
      <w:pPr>
        <w:spacing w:line="560" w:lineRule="exact"/>
        <w:rPr>
          <w:rFonts w:hAnsi="宋体"/>
          <w:szCs w:val="21"/>
          <w:highlight w:val="none"/>
        </w:rPr>
      </w:pPr>
      <w:bookmarkStart w:id="257" w:name="_Toc317520227"/>
      <w:bookmarkStart w:id="258" w:name="_Toc309058931"/>
      <w:bookmarkStart w:id="259" w:name="_Toc3104"/>
      <w:r>
        <w:rPr>
          <w:rFonts w:hAnsi="宋体"/>
          <w:highlight w:val="none"/>
        </w:rPr>
        <w:br w:type="page"/>
      </w:r>
      <w:bookmarkEnd w:id="257"/>
      <w:bookmarkEnd w:id="258"/>
      <w:bookmarkEnd w:id="259"/>
    </w:p>
    <w:p>
      <w:pPr>
        <w:pStyle w:val="5"/>
        <w:spacing w:line="560" w:lineRule="exact"/>
        <w:jc w:val="center"/>
        <w:rPr>
          <w:rFonts w:ascii="宋体" w:hAnsi="宋体" w:cs="方正小标宋_GBK"/>
          <w:b w:val="0"/>
          <w:bCs/>
          <w:highlight w:val="none"/>
        </w:rPr>
      </w:pPr>
      <w:bookmarkStart w:id="260" w:name="_Toc31748"/>
      <w:bookmarkStart w:id="261" w:name="_Toc7197"/>
      <w:bookmarkStart w:id="262" w:name="_Toc408317170"/>
      <w:bookmarkStart w:id="263" w:name="_Toc261593925"/>
      <w:bookmarkStart w:id="264" w:name="_Toc184635139"/>
      <w:bookmarkStart w:id="265" w:name="_Toc446487149"/>
      <w:bookmarkStart w:id="266" w:name="_Toc5018"/>
      <w:bookmarkStart w:id="267" w:name="_Toc409528478"/>
      <w:r>
        <w:rPr>
          <w:rFonts w:ascii="宋体" w:hAnsi="宋体" w:cs="方正小标宋_GBK"/>
          <w:b w:val="0"/>
          <w:bCs/>
          <w:highlight w:val="none"/>
        </w:rPr>
        <w:t>二、法定代表人身份证明</w:t>
      </w:r>
      <w:bookmarkEnd w:id="260"/>
      <w:bookmarkEnd w:id="261"/>
      <w:bookmarkEnd w:id="262"/>
      <w:bookmarkEnd w:id="263"/>
      <w:bookmarkEnd w:id="264"/>
      <w:bookmarkEnd w:id="265"/>
      <w:bookmarkEnd w:id="266"/>
      <w:bookmarkEnd w:id="267"/>
    </w:p>
    <w:p>
      <w:pPr>
        <w:spacing w:line="560" w:lineRule="exact"/>
        <w:ind w:firstLine="680" w:firstLineChars="200"/>
        <w:rPr>
          <w:rFonts w:hAnsi="宋体"/>
          <w:szCs w:val="21"/>
          <w:highlight w:val="none"/>
        </w:rPr>
      </w:pPr>
    </w:p>
    <w:p>
      <w:pPr>
        <w:spacing w:line="560" w:lineRule="exact"/>
        <w:ind w:firstLine="640" w:firstLineChars="200"/>
        <w:rPr>
          <w:rFonts w:hAnsi="宋体"/>
          <w:sz w:val="32"/>
          <w:szCs w:val="32"/>
          <w:highlight w:val="none"/>
        </w:rPr>
      </w:pPr>
      <w:r>
        <w:rPr>
          <w:rFonts w:hAnsi="宋体"/>
          <w:sz w:val="32"/>
          <w:szCs w:val="32"/>
          <w:highlight w:val="none"/>
        </w:rPr>
        <w:t>比选申请人名称：</w:t>
      </w:r>
      <w:r>
        <w:rPr>
          <w:rFonts w:hAnsi="宋体"/>
          <w:sz w:val="32"/>
          <w:szCs w:val="32"/>
          <w:highlight w:val="none"/>
          <w:u w:val="single"/>
        </w:rPr>
        <w:t xml:space="preserve">                                </w:t>
      </w:r>
      <w:r>
        <w:rPr>
          <w:rFonts w:hAnsi="宋体"/>
          <w:sz w:val="32"/>
          <w:szCs w:val="32"/>
          <w:highlight w:val="none"/>
        </w:rPr>
        <w:t xml:space="preserve"> </w:t>
      </w:r>
    </w:p>
    <w:p>
      <w:pPr>
        <w:spacing w:line="560" w:lineRule="exact"/>
        <w:ind w:firstLine="640" w:firstLineChars="200"/>
        <w:rPr>
          <w:rFonts w:hAnsi="宋体"/>
          <w:sz w:val="32"/>
          <w:szCs w:val="32"/>
          <w:highlight w:val="none"/>
        </w:rPr>
      </w:pPr>
      <w:r>
        <w:rPr>
          <w:rFonts w:hAnsi="宋体"/>
          <w:sz w:val="32"/>
          <w:szCs w:val="32"/>
          <w:highlight w:val="none"/>
        </w:rPr>
        <w:t>单位性质：</w:t>
      </w:r>
      <w:r>
        <w:rPr>
          <w:rFonts w:hAnsi="宋体"/>
          <w:sz w:val="32"/>
          <w:szCs w:val="32"/>
          <w:highlight w:val="none"/>
          <w:u w:val="single"/>
        </w:rPr>
        <w:t xml:space="preserve">                                  </w:t>
      </w:r>
      <w:r>
        <w:rPr>
          <w:rFonts w:hAnsi="宋体"/>
          <w:sz w:val="32"/>
          <w:szCs w:val="32"/>
          <w:highlight w:val="none"/>
        </w:rPr>
        <w:t xml:space="preserve"> </w:t>
      </w:r>
    </w:p>
    <w:p>
      <w:pPr>
        <w:spacing w:line="560" w:lineRule="exact"/>
        <w:ind w:firstLine="640" w:firstLineChars="200"/>
        <w:rPr>
          <w:rFonts w:hAnsi="宋体"/>
          <w:sz w:val="32"/>
          <w:szCs w:val="32"/>
          <w:highlight w:val="none"/>
        </w:rPr>
      </w:pPr>
      <w:r>
        <w:rPr>
          <w:rFonts w:hAnsi="宋体"/>
          <w:sz w:val="32"/>
          <w:szCs w:val="32"/>
          <w:highlight w:val="none"/>
        </w:rPr>
        <w:t>地址：</w:t>
      </w:r>
      <w:r>
        <w:rPr>
          <w:rFonts w:hAnsi="宋体"/>
          <w:sz w:val="32"/>
          <w:szCs w:val="32"/>
          <w:highlight w:val="none"/>
          <w:u w:val="single"/>
        </w:rPr>
        <w:t xml:space="preserve">                                     </w:t>
      </w:r>
      <w:r>
        <w:rPr>
          <w:rFonts w:hAnsi="宋体"/>
          <w:sz w:val="32"/>
          <w:szCs w:val="32"/>
          <w:highlight w:val="none"/>
        </w:rPr>
        <w:t xml:space="preserve"> </w:t>
      </w:r>
    </w:p>
    <w:p>
      <w:pPr>
        <w:spacing w:line="560" w:lineRule="exact"/>
        <w:ind w:firstLine="640" w:firstLineChars="200"/>
        <w:rPr>
          <w:rFonts w:hAnsi="宋体"/>
          <w:sz w:val="32"/>
          <w:szCs w:val="32"/>
          <w:highlight w:val="none"/>
        </w:rPr>
      </w:pPr>
      <w:r>
        <w:rPr>
          <w:rFonts w:hAnsi="宋体"/>
          <w:sz w:val="32"/>
          <w:szCs w:val="32"/>
          <w:highlight w:val="none"/>
        </w:rPr>
        <w:t>成立时间：</w:t>
      </w:r>
      <w:r>
        <w:rPr>
          <w:rFonts w:hAnsi="宋体"/>
          <w:sz w:val="32"/>
          <w:szCs w:val="32"/>
          <w:highlight w:val="none"/>
          <w:u w:val="single"/>
        </w:rPr>
        <w:t xml:space="preserve">        </w:t>
      </w:r>
      <w:r>
        <w:rPr>
          <w:rFonts w:hAnsi="宋体"/>
          <w:sz w:val="32"/>
          <w:szCs w:val="32"/>
          <w:highlight w:val="none"/>
        </w:rPr>
        <w:t>年</w:t>
      </w:r>
      <w:r>
        <w:rPr>
          <w:rFonts w:hAnsi="宋体"/>
          <w:sz w:val="32"/>
          <w:szCs w:val="32"/>
          <w:highlight w:val="none"/>
          <w:u w:val="single"/>
        </w:rPr>
        <w:t xml:space="preserve">        </w:t>
      </w:r>
      <w:r>
        <w:rPr>
          <w:rFonts w:hAnsi="宋体"/>
          <w:sz w:val="32"/>
          <w:szCs w:val="32"/>
          <w:highlight w:val="none"/>
        </w:rPr>
        <w:t>月</w:t>
      </w:r>
      <w:r>
        <w:rPr>
          <w:rFonts w:hAnsi="宋体"/>
          <w:sz w:val="32"/>
          <w:szCs w:val="32"/>
          <w:highlight w:val="none"/>
          <w:u w:val="single"/>
        </w:rPr>
        <w:t xml:space="preserve">       </w:t>
      </w:r>
      <w:r>
        <w:rPr>
          <w:rFonts w:hAnsi="宋体"/>
          <w:sz w:val="32"/>
          <w:szCs w:val="32"/>
          <w:highlight w:val="none"/>
        </w:rPr>
        <w:t>日</w:t>
      </w:r>
    </w:p>
    <w:p>
      <w:pPr>
        <w:spacing w:line="560" w:lineRule="exact"/>
        <w:ind w:firstLine="640" w:firstLineChars="200"/>
        <w:rPr>
          <w:rFonts w:hAnsi="宋体"/>
          <w:sz w:val="32"/>
          <w:szCs w:val="32"/>
          <w:highlight w:val="none"/>
        </w:rPr>
      </w:pPr>
      <w:r>
        <w:rPr>
          <w:rFonts w:hAnsi="宋体"/>
          <w:sz w:val="32"/>
          <w:szCs w:val="32"/>
          <w:highlight w:val="none"/>
        </w:rPr>
        <w:t>经营期限：</w:t>
      </w:r>
      <w:r>
        <w:rPr>
          <w:rFonts w:hAnsi="宋体"/>
          <w:sz w:val="32"/>
          <w:szCs w:val="32"/>
          <w:highlight w:val="none"/>
          <w:u w:val="single"/>
        </w:rPr>
        <w:t xml:space="preserve">                                </w:t>
      </w:r>
      <w:r>
        <w:rPr>
          <w:rFonts w:hAnsi="宋体"/>
          <w:sz w:val="32"/>
          <w:szCs w:val="32"/>
          <w:highlight w:val="none"/>
        </w:rPr>
        <w:t xml:space="preserve"> </w:t>
      </w:r>
    </w:p>
    <w:p>
      <w:pPr>
        <w:spacing w:line="560" w:lineRule="exact"/>
        <w:ind w:firstLine="640" w:firstLineChars="200"/>
        <w:rPr>
          <w:rFonts w:hAnsi="宋体"/>
          <w:sz w:val="32"/>
          <w:szCs w:val="32"/>
          <w:highlight w:val="none"/>
        </w:rPr>
      </w:pPr>
      <w:r>
        <w:rPr>
          <w:rFonts w:hAnsi="宋体"/>
          <w:sz w:val="32"/>
          <w:szCs w:val="32"/>
          <w:highlight w:val="none"/>
        </w:rPr>
        <w:t>姓名：</w:t>
      </w:r>
      <w:r>
        <w:rPr>
          <w:rFonts w:hAnsi="宋体"/>
          <w:sz w:val="32"/>
          <w:szCs w:val="32"/>
          <w:highlight w:val="none"/>
          <w:u w:val="single"/>
        </w:rPr>
        <w:t xml:space="preserve">      </w:t>
      </w:r>
      <w:r>
        <w:rPr>
          <w:rFonts w:hAnsi="宋体"/>
          <w:sz w:val="32"/>
          <w:szCs w:val="32"/>
          <w:highlight w:val="none"/>
        </w:rPr>
        <w:t>性别：</w:t>
      </w:r>
      <w:r>
        <w:rPr>
          <w:rFonts w:hAnsi="宋体"/>
          <w:sz w:val="32"/>
          <w:szCs w:val="32"/>
          <w:highlight w:val="none"/>
          <w:u w:val="single"/>
        </w:rPr>
        <w:t xml:space="preserve">    </w:t>
      </w:r>
      <w:r>
        <w:rPr>
          <w:rFonts w:hAnsi="宋体"/>
          <w:sz w:val="32"/>
          <w:szCs w:val="32"/>
          <w:highlight w:val="none"/>
        </w:rPr>
        <w:t>年龄：</w:t>
      </w:r>
      <w:r>
        <w:rPr>
          <w:rFonts w:hAnsi="宋体"/>
          <w:sz w:val="32"/>
          <w:szCs w:val="32"/>
          <w:highlight w:val="none"/>
          <w:u w:val="single"/>
        </w:rPr>
        <w:t xml:space="preserve">    </w:t>
      </w:r>
      <w:r>
        <w:rPr>
          <w:rFonts w:hAnsi="宋体"/>
          <w:sz w:val="32"/>
          <w:szCs w:val="32"/>
          <w:highlight w:val="none"/>
        </w:rPr>
        <w:t>职务：</w:t>
      </w:r>
      <w:r>
        <w:rPr>
          <w:rFonts w:hAnsi="宋体"/>
          <w:sz w:val="32"/>
          <w:szCs w:val="32"/>
          <w:highlight w:val="none"/>
          <w:u w:val="single"/>
        </w:rPr>
        <w:t xml:space="preserve">       </w:t>
      </w:r>
      <w:r>
        <w:rPr>
          <w:rFonts w:hAnsi="宋体"/>
          <w:sz w:val="32"/>
          <w:szCs w:val="32"/>
          <w:highlight w:val="none"/>
        </w:rPr>
        <w:t>_</w:t>
      </w:r>
    </w:p>
    <w:p>
      <w:pPr>
        <w:spacing w:line="560" w:lineRule="exact"/>
        <w:ind w:firstLine="640" w:firstLineChars="200"/>
        <w:rPr>
          <w:rFonts w:hAnsi="宋体"/>
          <w:sz w:val="32"/>
          <w:szCs w:val="32"/>
          <w:highlight w:val="none"/>
        </w:rPr>
      </w:pPr>
      <w:r>
        <w:rPr>
          <w:rFonts w:hAnsi="宋体"/>
          <w:sz w:val="32"/>
          <w:szCs w:val="32"/>
          <w:highlight w:val="none"/>
        </w:rPr>
        <w:t>系</w:t>
      </w:r>
      <w:r>
        <w:rPr>
          <w:rFonts w:hAnsi="宋体"/>
          <w:sz w:val="32"/>
          <w:szCs w:val="32"/>
          <w:highlight w:val="none"/>
          <w:u w:val="single"/>
        </w:rPr>
        <w:t xml:space="preserve">                                </w:t>
      </w:r>
      <w:r>
        <w:rPr>
          <w:rFonts w:hAnsi="宋体"/>
          <w:sz w:val="32"/>
          <w:szCs w:val="32"/>
          <w:highlight w:val="none"/>
        </w:rPr>
        <w:t>（比选申请人名称）的法定代表人。</w:t>
      </w:r>
    </w:p>
    <w:p>
      <w:pPr>
        <w:spacing w:line="560" w:lineRule="exact"/>
        <w:ind w:firstLine="1280" w:firstLineChars="400"/>
        <w:rPr>
          <w:rFonts w:hAnsi="宋体"/>
          <w:sz w:val="32"/>
          <w:szCs w:val="32"/>
          <w:highlight w:val="none"/>
        </w:rPr>
      </w:pPr>
      <w:r>
        <w:rPr>
          <w:rFonts w:hAnsi="宋体"/>
          <w:sz w:val="32"/>
          <w:szCs w:val="32"/>
          <w:highlight w:val="none"/>
        </w:rPr>
        <w:t>特此证明。</w:t>
      </w:r>
    </w:p>
    <w:p>
      <w:pPr>
        <w:spacing w:line="560" w:lineRule="exact"/>
        <w:ind w:firstLine="640" w:firstLineChars="200"/>
        <w:rPr>
          <w:rFonts w:hAnsi="宋体"/>
          <w:sz w:val="32"/>
          <w:szCs w:val="32"/>
          <w:highlight w:val="none"/>
        </w:rPr>
      </w:pPr>
    </w:p>
    <w:p>
      <w:pPr>
        <w:spacing w:line="560" w:lineRule="exact"/>
        <w:ind w:firstLine="1280" w:firstLineChars="400"/>
        <w:rPr>
          <w:rFonts w:hAnsi="宋体"/>
          <w:sz w:val="32"/>
          <w:szCs w:val="32"/>
          <w:highlight w:val="none"/>
        </w:rPr>
      </w:pPr>
      <w:r>
        <w:rPr>
          <w:rFonts w:hAnsi="宋体"/>
          <w:sz w:val="32"/>
          <w:szCs w:val="32"/>
          <w:highlight w:val="none"/>
        </w:rPr>
        <w:t>附：法定代表人身份证复印件</w:t>
      </w:r>
    </w:p>
    <w:tbl>
      <w:tblPr>
        <w:tblStyle w:val="16"/>
        <w:tblW w:w="5385" w:type="dxa"/>
        <w:tblInd w:w="1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5385" w:type="dxa"/>
          </w:tcPr>
          <w:p>
            <w:pPr>
              <w:spacing w:line="560" w:lineRule="exact"/>
              <w:jc w:val="center"/>
              <w:rPr>
                <w:rFonts w:hAnsi="宋体"/>
                <w:sz w:val="32"/>
                <w:szCs w:val="32"/>
                <w:highlight w:val="none"/>
              </w:rPr>
            </w:pPr>
          </w:p>
          <w:p>
            <w:pPr>
              <w:spacing w:line="560" w:lineRule="exact"/>
              <w:jc w:val="center"/>
              <w:rPr>
                <w:rFonts w:hAnsi="宋体"/>
                <w:sz w:val="32"/>
                <w:szCs w:val="32"/>
                <w:highlight w:val="none"/>
              </w:rPr>
            </w:pPr>
          </w:p>
          <w:p>
            <w:pPr>
              <w:spacing w:line="560" w:lineRule="exact"/>
              <w:jc w:val="center"/>
              <w:rPr>
                <w:rFonts w:hAnsi="宋体"/>
                <w:sz w:val="32"/>
                <w:szCs w:val="32"/>
                <w:highlight w:val="none"/>
              </w:rPr>
            </w:pPr>
            <w:r>
              <w:rPr>
                <w:rFonts w:hAnsi="宋体"/>
                <w:sz w:val="32"/>
                <w:szCs w:val="32"/>
                <w:highlight w:val="none"/>
              </w:rPr>
              <w:t>法定代表人身份证复印件</w:t>
            </w:r>
          </w:p>
        </w:tc>
      </w:tr>
    </w:tbl>
    <w:p>
      <w:pPr>
        <w:spacing w:line="560" w:lineRule="exact"/>
        <w:ind w:firstLine="640" w:firstLineChars="200"/>
        <w:rPr>
          <w:rFonts w:hAnsi="宋体"/>
          <w:sz w:val="32"/>
          <w:szCs w:val="32"/>
          <w:highlight w:val="none"/>
        </w:rPr>
      </w:pPr>
    </w:p>
    <w:p>
      <w:pPr>
        <w:spacing w:line="560" w:lineRule="exact"/>
        <w:ind w:firstLine="640" w:firstLineChars="200"/>
        <w:rPr>
          <w:rFonts w:hAnsi="宋体"/>
          <w:sz w:val="32"/>
          <w:szCs w:val="32"/>
          <w:highlight w:val="none"/>
        </w:rPr>
      </w:pPr>
    </w:p>
    <w:p>
      <w:pPr>
        <w:spacing w:line="560" w:lineRule="exact"/>
        <w:ind w:firstLine="2240" w:firstLineChars="700"/>
        <w:rPr>
          <w:rFonts w:hAnsi="宋体"/>
          <w:sz w:val="32"/>
          <w:szCs w:val="32"/>
          <w:highlight w:val="none"/>
        </w:rPr>
      </w:pPr>
      <w:r>
        <w:rPr>
          <w:rFonts w:hAnsi="宋体"/>
          <w:sz w:val="32"/>
          <w:szCs w:val="32"/>
          <w:highlight w:val="none"/>
        </w:rPr>
        <w:t>比选申请人：</w:t>
      </w:r>
      <w:r>
        <w:rPr>
          <w:rFonts w:hAnsi="宋体"/>
          <w:sz w:val="32"/>
          <w:szCs w:val="32"/>
          <w:highlight w:val="none"/>
          <w:u w:val="single"/>
        </w:rPr>
        <w:t xml:space="preserve">                   </w:t>
      </w:r>
      <w:r>
        <w:rPr>
          <w:rFonts w:hAnsi="宋体"/>
          <w:sz w:val="32"/>
          <w:szCs w:val="32"/>
          <w:highlight w:val="none"/>
        </w:rPr>
        <w:t>（盖单位章）</w:t>
      </w:r>
    </w:p>
    <w:p>
      <w:pPr>
        <w:spacing w:line="560" w:lineRule="exact"/>
        <w:ind w:firstLine="3520" w:firstLineChars="1100"/>
        <w:rPr>
          <w:rFonts w:hAnsi="宋体"/>
          <w:sz w:val="32"/>
          <w:szCs w:val="32"/>
          <w:highlight w:val="none"/>
        </w:rPr>
      </w:pPr>
      <w:r>
        <w:rPr>
          <w:rFonts w:hAnsi="宋体"/>
          <w:sz w:val="32"/>
          <w:szCs w:val="32"/>
          <w:highlight w:val="none"/>
          <w:u w:val="single"/>
        </w:rPr>
        <w:t xml:space="preserve">        </w:t>
      </w:r>
      <w:r>
        <w:rPr>
          <w:rFonts w:hAnsi="宋体"/>
          <w:sz w:val="32"/>
          <w:szCs w:val="32"/>
          <w:highlight w:val="none"/>
        </w:rPr>
        <w:t>年</w:t>
      </w:r>
      <w:r>
        <w:rPr>
          <w:rFonts w:hAnsi="宋体"/>
          <w:sz w:val="32"/>
          <w:szCs w:val="32"/>
          <w:highlight w:val="none"/>
          <w:u w:val="single"/>
        </w:rPr>
        <w:t xml:space="preserve">    </w:t>
      </w:r>
      <w:r>
        <w:rPr>
          <w:rFonts w:hAnsi="宋体"/>
          <w:sz w:val="32"/>
          <w:szCs w:val="32"/>
          <w:highlight w:val="none"/>
        </w:rPr>
        <w:t>月</w:t>
      </w:r>
      <w:r>
        <w:rPr>
          <w:rFonts w:hAnsi="宋体"/>
          <w:sz w:val="32"/>
          <w:szCs w:val="32"/>
          <w:highlight w:val="none"/>
          <w:u w:val="single"/>
        </w:rPr>
        <w:t xml:space="preserve">     </w:t>
      </w:r>
      <w:r>
        <w:rPr>
          <w:rFonts w:hAnsi="宋体"/>
          <w:sz w:val="32"/>
          <w:szCs w:val="32"/>
          <w:highlight w:val="none"/>
        </w:rPr>
        <w:t>日</w:t>
      </w:r>
    </w:p>
    <w:p>
      <w:pPr>
        <w:spacing w:line="560" w:lineRule="exact"/>
        <w:ind w:firstLine="9120" w:firstLineChars="2850"/>
        <w:rPr>
          <w:rFonts w:hAnsi="宋体"/>
          <w:sz w:val="32"/>
          <w:szCs w:val="32"/>
          <w:highlight w:val="none"/>
        </w:rPr>
      </w:pPr>
    </w:p>
    <w:p>
      <w:pPr>
        <w:pStyle w:val="5"/>
        <w:spacing w:line="560" w:lineRule="exact"/>
        <w:jc w:val="center"/>
        <w:rPr>
          <w:rFonts w:ascii="宋体" w:hAnsi="宋体" w:cs="方正小标宋_GBK"/>
          <w:b w:val="0"/>
          <w:bCs/>
          <w:highlight w:val="none"/>
        </w:rPr>
      </w:pPr>
      <w:bookmarkStart w:id="268" w:name="_Toc16650"/>
      <w:bookmarkStart w:id="269" w:name="_Toc446487150"/>
      <w:bookmarkStart w:id="270" w:name="_Toc261593926"/>
      <w:bookmarkStart w:id="271" w:name="_Toc1024"/>
      <w:bookmarkStart w:id="272" w:name="_Toc184635140"/>
      <w:bookmarkStart w:id="273" w:name="_Toc28374"/>
      <w:bookmarkStart w:id="274" w:name="_Toc408317171"/>
      <w:bookmarkStart w:id="275" w:name="_Toc409528479"/>
    </w:p>
    <w:p>
      <w:pPr>
        <w:rPr>
          <w:highlight w:val="none"/>
        </w:rPr>
      </w:pPr>
    </w:p>
    <w:p>
      <w:pPr>
        <w:pStyle w:val="5"/>
        <w:spacing w:line="560" w:lineRule="exact"/>
        <w:jc w:val="center"/>
        <w:rPr>
          <w:rFonts w:ascii="宋体" w:hAnsi="宋体" w:cs="方正小标宋_GBK"/>
          <w:b w:val="0"/>
          <w:bCs/>
          <w:highlight w:val="none"/>
        </w:rPr>
      </w:pPr>
      <w:r>
        <w:rPr>
          <w:rFonts w:ascii="宋体" w:hAnsi="宋体" w:cs="方正小标宋_GBK"/>
          <w:b w:val="0"/>
          <w:bCs/>
          <w:highlight w:val="none"/>
        </w:rPr>
        <w:t>三、授权委托书</w:t>
      </w:r>
      <w:bookmarkEnd w:id="268"/>
      <w:bookmarkEnd w:id="269"/>
      <w:bookmarkEnd w:id="270"/>
      <w:bookmarkEnd w:id="271"/>
      <w:bookmarkEnd w:id="272"/>
      <w:bookmarkEnd w:id="273"/>
      <w:bookmarkEnd w:id="274"/>
      <w:bookmarkEnd w:id="275"/>
    </w:p>
    <w:p>
      <w:pPr>
        <w:spacing w:line="560" w:lineRule="exact"/>
        <w:ind w:firstLine="420" w:firstLineChars="200"/>
        <w:rPr>
          <w:rFonts w:hAnsi="宋体"/>
          <w:sz w:val="21"/>
          <w:szCs w:val="21"/>
          <w:highlight w:val="none"/>
        </w:rPr>
      </w:pPr>
    </w:p>
    <w:p>
      <w:pPr>
        <w:spacing w:line="560" w:lineRule="exact"/>
        <w:ind w:firstLine="640" w:firstLineChars="200"/>
        <w:rPr>
          <w:rFonts w:hAnsi="宋体"/>
          <w:sz w:val="32"/>
          <w:szCs w:val="32"/>
          <w:highlight w:val="none"/>
        </w:rPr>
      </w:pPr>
      <w:r>
        <w:rPr>
          <w:rFonts w:hAnsi="宋体"/>
          <w:sz w:val="32"/>
          <w:szCs w:val="32"/>
          <w:highlight w:val="none"/>
        </w:rPr>
        <w:t>本人（法定代表人姓名）系（比选申请人名称）的法定代表人，现委托（委托代理人姓名）为我方代理人。代理人根据授权，以我方名义签署、澄清、说明、补正、递交、撤回、修改（项目名称）比选申请文件、签订合同和处理有关事宜，其法律后果由我方承担。</w:t>
      </w:r>
    </w:p>
    <w:p>
      <w:pPr>
        <w:spacing w:line="560" w:lineRule="exact"/>
        <w:ind w:firstLine="640" w:firstLineChars="200"/>
        <w:rPr>
          <w:rFonts w:hAnsi="宋体"/>
          <w:sz w:val="32"/>
          <w:szCs w:val="32"/>
          <w:highlight w:val="none"/>
        </w:rPr>
      </w:pPr>
      <w:r>
        <w:rPr>
          <w:rFonts w:hAnsi="宋体"/>
          <w:sz w:val="32"/>
          <w:szCs w:val="32"/>
          <w:highlight w:val="none"/>
        </w:rPr>
        <w:t>委托期限：在撤销授权的书面通知到达以前，本授权书一直有效。</w:t>
      </w:r>
    </w:p>
    <w:p>
      <w:pPr>
        <w:spacing w:line="560" w:lineRule="exact"/>
        <w:ind w:firstLine="640" w:firstLineChars="200"/>
        <w:rPr>
          <w:rFonts w:hAnsi="宋体"/>
          <w:sz w:val="32"/>
          <w:szCs w:val="32"/>
          <w:highlight w:val="none"/>
        </w:rPr>
      </w:pPr>
      <w:r>
        <w:rPr>
          <w:rFonts w:hAnsi="宋体"/>
          <w:sz w:val="32"/>
          <w:szCs w:val="32"/>
          <w:highlight w:val="none"/>
        </w:rPr>
        <w:t>代理人无转委托权。</w:t>
      </w:r>
    </w:p>
    <w:p>
      <w:pPr>
        <w:spacing w:line="560" w:lineRule="exact"/>
        <w:ind w:firstLine="640" w:firstLineChars="200"/>
        <w:rPr>
          <w:rFonts w:hAnsi="宋体"/>
          <w:sz w:val="32"/>
          <w:szCs w:val="32"/>
          <w:highlight w:val="none"/>
        </w:rPr>
      </w:pPr>
    </w:p>
    <w:p>
      <w:pPr>
        <w:spacing w:line="560" w:lineRule="exact"/>
        <w:ind w:firstLine="640" w:firstLineChars="200"/>
        <w:rPr>
          <w:rFonts w:hAnsi="宋体"/>
          <w:sz w:val="32"/>
          <w:szCs w:val="32"/>
          <w:highlight w:val="none"/>
        </w:rPr>
      </w:pPr>
      <w:r>
        <w:rPr>
          <w:rFonts w:hAnsi="宋体"/>
          <w:sz w:val="32"/>
          <w:szCs w:val="32"/>
          <w:highlight w:val="none"/>
        </w:rPr>
        <w:t>附：法定代表人及委托代理人的身份证复印件</w:t>
      </w:r>
    </w:p>
    <w:tbl>
      <w:tblPr>
        <w:tblStyle w:val="16"/>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5"/>
        <w:gridCol w:w="1343"/>
        <w:gridCol w:w="3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3985" w:type="dxa"/>
            <w:vAlign w:val="center"/>
          </w:tcPr>
          <w:p>
            <w:pPr>
              <w:snapToGrid w:val="0"/>
              <w:spacing w:line="560" w:lineRule="exact"/>
              <w:jc w:val="center"/>
              <w:rPr>
                <w:rFonts w:hAnsi="宋体"/>
                <w:sz w:val="32"/>
                <w:szCs w:val="32"/>
                <w:highlight w:val="none"/>
              </w:rPr>
            </w:pPr>
            <w:r>
              <w:rPr>
                <w:rFonts w:hAnsi="宋体"/>
                <w:sz w:val="32"/>
                <w:szCs w:val="32"/>
                <w:highlight w:val="none"/>
              </w:rPr>
              <w:t>法定代表人身份证复印件</w:t>
            </w:r>
          </w:p>
        </w:tc>
        <w:tc>
          <w:tcPr>
            <w:tcW w:w="1343" w:type="dxa"/>
            <w:tcBorders>
              <w:top w:val="nil"/>
              <w:bottom w:val="nil"/>
            </w:tcBorders>
          </w:tcPr>
          <w:p>
            <w:pPr>
              <w:snapToGrid w:val="0"/>
              <w:spacing w:line="560" w:lineRule="exact"/>
              <w:jc w:val="center"/>
              <w:rPr>
                <w:rFonts w:hAnsi="宋体"/>
                <w:sz w:val="32"/>
                <w:szCs w:val="32"/>
                <w:highlight w:val="none"/>
              </w:rPr>
            </w:pPr>
          </w:p>
        </w:tc>
        <w:tc>
          <w:tcPr>
            <w:tcW w:w="3845" w:type="dxa"/>
            <w:vAlign w:val="center"/>
          </w:tcPr>
          <w:p>
            <w:pPr>
              <w:snapToGrid w:val="0"/>
              <w:spacing w:line="560" w:lineRule="exact"/>
              <w:jc w:val="center"/>
              <w:rPr>
                <w:rFonts w:hAnsi="宋体"/>
                <w:sz w:val="32"/>
                <w:szCs w:val="32"/>
                <w:highlight w:val="none"/>
              </w:rPr>
            </w:pPr>
            <w:r>
              <w:rPr>
                <w:rFonts w:hAnsi="宋体"/>
                <w:sz w:val="32"/>
                <w:szCs w:val="32"/>
                <w:highlight w:val="none"/>
              </w:rPr>
              <w:t>委托代理人身份证复印件</w:t>
            </w:r>
          </w:p>
        </w:tc>
      </w:tr>
    </w:tbl>
    <w:p>
      <w:pPr>
        <w:spacing w:line="560" w:lineRule="exact"/>
        <w:rPr>
          <w:rFonts w:hAnsi="宋体"/>
          <w:sz w:val="32"/>
          <w:szCs w:val="32"/>
          <w:highlight w:val="none"/>
        </w:rPr>
      </w:pPr>
    </w:p>
    <w:p>
      <w:pPr>
        <w:spacing w:line="560" w:lineRule="exact"/>
        <w:ind w:firstLine="4480" w:firstLineChars="1400"/>
        <w:rPr>
          <w:rFonts w:hAnsi="宋体"/>
          <w:sz w:val="32"/>
          <w:szCs w:val="32"/>
          <w:highlight w:val="none"/>
        </w:rPr>
      </w:pPr>
      <w:r>
        <w:rPr>
          <w:rFonts w:hAnsi="宋体"/>
          <w:sz w:val="32"/>
          <w:szCs w:val="32"/>
          <w:highlight w:val="none"/>
        </w:rPr>
        <w:t>比选申请人：（盖单位章）</w:t>
      </w:r>
    </w:p>
    <w:p>
      <w:pPr>
        <w:spacing w:line="560" w:lineRule="exact"/>
        <w:ind w:firstLine="4480" w:firstLineChars="1400"/>
        <w:rPr>
          <w:rFonts w:hAnsi="宋体"/>
          <w:sz w:val="32"/>
          <w:szCs w:val="32"/>
          <w:highlight w:val="none"/>
        </w:rPr>
      </w:pPr>
      <w:r>
        <w:rPr>
          <w:rFonts w:hAnsi="宋体"/>
          <w:sz w:val="32"/>
          <w:szCs w:val="32"/>
          <w:highlight w:val="none"/>
        </w:rPr>
        <w:t>法定代表人：（签字）</w:t>
      </w:r>
    </w:p>
    <w:p>
      <w:pPr>
        <w:spacing w:line="560" w:lineRule="exact"/>
        <w:ind w:firstLine="4480" w:firstLineChars="1400"/>
        <w:rPr>
          <w:rFonts w:hAnsi="宋体"/>
          <w:sz w:val="32"/>
          <w:szCs w:val="32"/>
          <w:highlight w:val="none"/>
        </w:rPr>
      </w:pPr>
      <w:r>
        <w:rPr>
          <w:rFonts w:hAnsi="宋体"/>
          <w:sz w:val="32"/>
          <w:szCs w:val="32"/>
          <w:highlight w:val="none"/>
        </w:rPr>
        <w:t>委托代理人：（签字）</w:t>
      </w:r>
    </w:p>
    <w:p>
      <w:pPr>
        <w:spacing w:line="560" w:lineRule="exact"/>
        <w:ind w:firstLine="4480" w:firstLineChars="1400"/>
        <w:rPr>
          <w:rFonts w:hAnsi="宋体"/>
          <w:sz w:val="32"/>
          <w:szCs w:val="32"/>
          <w:highlight w:val="none"/>
        </w:rPr>
      </w:pPr>
      <w:r>
        <w:rPr>
          <w:rFonts w:hAnsi="宋体"/>
          <w:sz w:val="32"/>
          <w:szCs w:val="32"/>
          <w:highlight w:val="none"/>
        </w:rPr>
        <w:t>联系电活：</w:t>
      </w:r>
    </w:p>
    <w:p>
      <w:pPr>
        <w:spacing w:line="560" w:lineRule="exact"/>
        <w:ind w:firstLine="5440" w:firstLineChars="1700"/>
        <w:rPr>
          <w:rFonts w:hAnsi="宋体"/>
          <w:sz w:val="32"/>
          <w:szCs w:val="32"/>
          <w:highlight w:val="none"/>
        </w:rPr>
      </w:pPr>
      <w:r>
        <w:rPr>
          <w:rFonts w:hAnsi="宋体"/>
          <w:sz w:val="32"/>
          <w:szCs w:val="32"/>
          <w:highlight w:val="none"/>
        </w:rPr>
        <w:t>年   月   日</w:t>
      </w:r>
    </w:p>
    <w:p>
      <w:pPr>
        <w:spacing w:line="560" w:lineRule="exact"/>
        <w:rPr>
          <w:rFonts w:hAnsi="宋体"/>
          <w:sz w:val="21"/>
          <w:szCs w:val="21"/>
          <w:highlight w:val="none"/>
        </w:rPr>
      </w:pPr>
      <w:r>
        <w:rPr>
          <w:rFonts w:hAnsi="宋体"/>
          <w:sz w:val="21"/>
          <w:szCs w:val="21"/>
          <w:highlight w:val="none"/>
        </w:rPr>
        <w:t>注：（1）法定代表人委托他人代为申请需附此页，法定代表人亲自比选申请不需此页。</w:t>
      </w:r>
    </w:p>
    <w:p>
      <w:pPr>
        <w:pStyle w:val="5"/>
        <w:spacing w:line="560" w:lineRule="exact"/>
        <w:jc w:val="center"/>
        <w:rPr>
          <w:rFonts w:ascii="宋体" w:hAnsi="宋体" w:cs="方正小标宋_GBK"/>
          <w:b w:val="0"/>
          <w:bCs/>
          <w:highlight w:val="none"/>
        </w:rPr>
      </w:pPr>
    </w:p>
    <w:p>
      <w:pPr>
        <w:pStyle w:val="5"/>
        <w:spacing w:line="560" w:lineRule="exact"/>
        <w:jc w:val="center"/>
        <w:rPr>
          <w:rFonts w:ascii="宋体" w:hAnsi="宋体" w:cs="方正小标宋_GBK"/>
          <w:b w:val="0"/>
          <w:bCs/>
          <w:highlight w:val="none"/>
        </w:rPr>
      </w:pPr>
      <w:r>
        <w:rPr>
          <w:rFonts w:ascii="宋体" w:hAnsi="宋体" w:cs="方正小标宋_GBK"/>
          <w:b w:val="0"/>
          <w:bCs/>
          <w:highlight w:val="none"/>
        </w:rPr>
        <w:t>四、比选申请报价表</w:t>
      </w:r>
    </w:p>
    <w:p>
      <w:pPr>
        <w:spacing w:line="560" w:lineRule="exact"/>
        <w:rPr>
          <w:rFonts w:hAnsi="宋体"/>
          <w:sz w:val="24"/>
          <w:highlight w:val="none"/>
        </w:rPr>
      </w:pPr>
      <w:r>
        <w:rPr>
          <w:rFonts w:hAnsi="宋体"/>
          <w:sz w:val="24"/>
          <w:highlight w:val="none"/>
        </w:rPr>
        <w:t xml:space="preserve">  </w:t>
      </w:r>
    </w:p>
    <w:tbl>
      <w:tblPr>
        <w:tblStyle w:val="16"/>
        <w:tblW w:w="88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2269" w:type="dxa"/>
            <w:vAlign w:val="center"/>
          </w:tcPr>
          <w:p>
            <w:pPr>
              <w:spacing w:line="560" w:lineRule="exact"/>
              <w:jc w:val="center"/>
              <w:rPr>
                <w:rFonts w:hAnsi="宋体"/>
                <w:sz w:val="32"/>
                <w:szCs w:val="32"/>
                <w:highlight w:val="none"/>
              </w:rPr>
            </w:pPr>
            <w:r>
              <w:rPr>
                <w:rFonts w:hAnsi="宋体"/>
                <w:sz w:val="32"/>
                <w:szCs w:val="32"/>
                <w:highlight w:val="none"/>
              </w:rPr>
              <w:t>项目名称：</w:t>
            </w:r>
          </w:p>
        </w:tc>
        <w:tc>
          <w:tcPr>
            <w:tcW w:w="6571" w:type="dxa"/>
            <w:vAlign w:val="center"/>
          </w:tcPr>
          <w:p>
            <w:pPr>
              <w:spacing w:line="560" w:lineRule="exact"/>
              <w:jc w:val="center"/>
              <w:rPr>
                <w:rFonts w:hAnsi="宋体"/>
                <w:sz w:val="32"/>
                <w:szCs w:val="32"/>
                <w:highlight w:val="none"/>
              </w:rPr>
            </w:pPr>
            <w:r>
              <w:rPr>
                <w:rFonts w:hAnsi="宋体"/>
                <w:sz w:val="32"/>
                <w:szCs w:val="32"/>
                <w:highlight w:val="none"/>
              </w:rPr>
              <w:t>四川都金山地轨道交通有限责任公司</w:t>
            </w:r>
          </w:p>
          <w:p>
            <w:pPr>
              <w:spacing w:line="560" w:lineRule="exact"/>
              <w:jc w:val="center"/>
              <w:rPr>
                <w:rFonts w:hAnsi="宋体"/>
                <w:sz w:val="32"/>
                <w:szCs w:val="32"/>
                <w:highlight w:val="none"/>
              </w:rPr>
            </w:pPr>
            <w:r>
              <w:rPr>
                <w:rFonts w:hAnsi="宋体"/>
                <w:sz w:val="32"/>
                <w:szCs w:val="32"/>
                <w:highlight w:val="none"/>
              </w:rPr>
              <w:t>人力资源咨询服务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269" w:type="dxa"/>
            <w:vAlign w:val="center"/>
          </w:tcPr>
          <w:p>
            <w:pPr>
              <w:spacing w:line="560" w:lineRule="exact"/>
              <w:jc w:val="center"/>
              <w:rPr>
                <w:rFonts w:hAnsi="宋体"/>
                <w:sz w:val="32"/>
                <w:szCs w:val="32"/>
                <w:highlight w:val="none"/>
              </w:rPr>
            </w:pPr>
            <w:r>
              <w:rPr>
                <w:rFonts w:hAnsi="宋体"/>
                <w:sz w:val="32"/>
                <w:szCs w:val="32"/>
                <w:highlight w:val="none"/>
              </w:rPr>
              <w:t>项目编号</w:t>
            </w:r>
          </w:p>
        </w:tc>
        <w:tc>
          <w:tcPr>
            <w:tcW w:w="6571" w:type="dxa"/>
            <w:vAlign w:val="center"/>
          </w:tcPr>
          <w:p>
            <w:pPr>
              <w:spacing w:line="560" w:lineRule="exact"/>
              <w:jc w:val="center"/>
              <w:rPr>
                <w:rFonts w:hAnsi="宋体"/>
                <w:sz w:val="32"/>
                <w:szCs w:val="32"/>
                <w:highlight w:val="none"/>
              </w:rPr>
            </w:pPr>
            <w:r>
              <w:rPr>
                <w:rFonts w:hAnsi="宋体"/>
                <w:sz w:val="32"/>
                <w:szCs w:val="32"/>
                <w:highlight w:val="none"/>
              </w:rPr>
              <w:t>（项目编号：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269" w:type="dxa"/>
            <w:vAlign w:val="center"/>
          </w:tcPr>
          <w:p>
            <w:pPr>
              <w:spacing w:line="560" w:lineRule="exact"/>
              <w:jc w:val="center"/>
              <w:rPr>
                <w:rFonts w:hAnsi="宋体"/>
                <w:sz w:val="32"/>
                <w:szCs w:val="32"/>
                <w:highlight w:val="none"/>
              </w:rPr>
            </w:pPr>
            <w:r>
              <w:rPr>
                <w:rFonts w:hAnsi="宋体"/>
                <w:sz w:val="32"/>
                <w:szCs w:val="32"/>
                <w:highlight w:val="none"/>
              </w:rPr>
              <w:t>比选申请人全称：</w:t>
            </w:r>
          </w:p>
        </w:tc>
        <w:tc>
          <w:tcPr>
            <w:tcW w:w="6571" w:type="dxa"/>
            <w:vAlign w:val="center"/>
          </w:tcPr>
          <w:p>
            <w:pPr>
              <w:spacing w:line="560" w:lineRule="exact"/>
              <w:jc w:val="center"/>
              <w:rPr>
                <w:rFonts w:hAnsi="宋体"/>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2269" w:type="dxa"/>
            <w:vAlign w:val="center"/>
          </w:tcPr>
          <w:p>
            <w:pPr>
              <w:spacing w:line="560" w:lineRule="exact"/>
              <w:jc w:val="center"/>
              <w:rPr>
                <w:rFonts w:hAnsi="宋体"/>
                <w:sz w:val="32"/>
                <w:szCs w:val="32"/>
                <w:highlight w:val="none"/>
              </w:rPr>
            </w:pPr>
            <w:r>
              <w:rPr>
                <w:rFonts w:hAnsi="宋体"/>
                <w:sz w:val="32"/>
                <w:szCs w:val="32"/>
                <w:highlight w:val="none"/>
              </w:rPr>
              <w:t>比选申请报价：</w:t>
            </w:r>
          </w:p>
        </w:tc>
        <w:tc>
          <w:tcPr>
            <w:tcW w:w="6571" w:type="dxa"/>
            <w:vAlign w:val="center"/>
          </w:tcPr>
          <w:p>
            <w:pPr>
              <w:spacing w:line="560" w:lineRule="exact"/>
              <w:jc w:val="center"/>
              <w:rPr>
                <w:rFonts w:hAnsi="宋体"/>
                <w:sz w:val="32"/>
                <w:szCs w:val="32"/>
                <w:highlight w:val="none"/>
              </w:rPr>
            </w:pPr>
            <w:r>
              <w:rPr>
                <w:rFonts w:hAnsi="宋体"/>
                <w:sz w:val="32"/>
                <w:szCs w:val="32"/>
                <w:highlight w:val="none"/>
              </w:rPr>
              <w:t>人民币大写：</w:t>
            </w:r>
            <w:r>
              <w:rPr>
                <w:rFonts w:hAnsi="宋体"/>
                <w:sz w:val="32"/>
                <w:szCs w:val="32"/>
                <w:highlight w:val="none"/>
                <w:u w:val="single"/>
              </w:rPr>
              <w:t xml:space="preserve">            </w:t>
            </w:r>
            <w:r>
              <w:rPr>
                <w:rFonts w:hAnsi="宋体"/>
                <w:sz w:val="32"/>
                <w:szCs w:val="32"/>
                <w:highlight w:val="none"/>
              </w:rPr>
              <w:t>元</w:t>
            </w:r>
          </w:p>
          <w:p>
            <w:pPr>
              <w:spacing w:line="560" w:lineRule="exact"/>
              <w:jc w:val="center"/>
              <w:rPr>
                <w:rFonts w:hAnsi="宋体"/>
                <w:sz w:val="32"/>
                <w:szCs w:val="32"/>
                <w:highlight w:val="none"/>
              </w:rPr>
            </w:pPr>
            <w:r>
              <w:rPr>
                <w:rFonts w:hAnsi="宋体"/>
                <w:sz w:val="32"/>
                <w:szCs w:val="32"/>
                <w:highlight w:val="none"/>
              </w:rPr>
              <w:t>人民币小写：</w:t>
            </w:r>
            <w:r>
              <w:rPr>
                <w:rFonts w:hAnsi="宋体"/>
                <w:sz w:val="32"/>
                <w:szCs w:val="32"/>
                <w:highlight w:val="none"/>
                <w:u w:val="single"/>
              </w:rPr>
              <w:t xml:space="preserve">            </w:t>
            </w:r>
            <w:r>
              <w:rPr>
                <w:rFonts w:hAnsi="宋体"/>
                <w:sz w:val="32"/>
                <w:szCs w:val="32"/>
                <w:highlight w:val="none"/>
              </w:rPr>
              <w:t>元</w:t>
            </w:r>
          </w:p>
        </w:tc>
      </w:tr>
    </w:tbl>
    <w:p>
      <w:pPr>
        <w:spacing w:line="560" w:lineRule="exact"/>
        <w:rPr>
          <w:rFonts w:hAnsi="宋体"/>
          <w:sz w:val="24"/>
          <w:highlight w:val="none"/>
        </w:rPr>
      </w:pPr>
    </w:p>
    <w:p>
      <w:pPr>
        <w:spacing w:line="560" w:lineRule="exact"/>
        <w:rPr>
          <w:rFonts w:hAnsi="宋体"/>
          <w:sz w:val="24"/>
          <w:highlight w:val="none"/>
        </w:rPr>
      </w:pPr>
    </w:p>
    <w:p>
      <w:pPr>
        <w:spacing w:line="400" w:lineRule="exact"/>
        <w:rPr>
          <w:rFonts w:hAnsi="宋体"/>
          <w:sz w:val="24"/>
          <w:highlight w:val="none"/>
        </w:rPr>
      </w:pPr>
      <w:r>
        <w:rPr>
          <w:rFonts w:hAnsi="宋体"/>
          <w:sz w:val="24"/>
          <w:highlight w:val="none"/>
        </w:rPr>
        <w:t>注：</w:t>
      </w:r>
    </w:p>
    <w:p>
      <w:pPr>
        <w:spacing w:line="400" w:lineRule="exact"/>
        <w:rPr>
          <w:rFonts w:hAnsi="宋体"/>
          <w:sz w:val="24"/>
          <w:highlight w:val="none"/>
        </w:rPr>
      </w:pPr>
      <w:r>
        <w:rPr>
          <w:rFonts w:hAnsi="宋体"/>
          <w:sz w:val="24"/>
          <w:highlight w:val="none"/>
        </w:rPr>
        <w:t>1、“比选申请报价”应与“比选申请函”中“比选申请报价”一致。</w:t>
      </w:r>
    </w:p>
    <w:p>
      <w:pPr>
        <w:spacing w:line="400" w:lineRule="exact"/>
        <w:jc w:val="left"/>
        <w:rPr>
          <w:rFonts w:hAnsi="宋体"/>
          <w:sz w:val="24"/>
          <w:highlight w:val="none"/>
        </w:rPr>
      </w:pPr>
      <w:r>
        <w:rPr>
          <w:rFonts w:hAnsi="宋体"/>
          <w:sz w:val="24"/>
          <w:highlight w:val="none"/>
        </w:rPr>
        <w:t>2、以上表格如不能完全表达清楚比选申请人认为必要的费用明细，比选申请人可自行补充。</w:t>
      </w:r>
    </w:p>
    <w:p>
      <w:pPr>
        <w:spacing w:line="400" w:lineRule="exact"/>
        <w:jc w:val="left"/>
        <w:rPr>
          <w:rFonts w:hAnsi="宋体"/>
          <w:sz w:val="24"/>
          <w:highlight w:val="none"/>
        </w:rPr>
      </w:pPr>
      <w:r>
        <w:rPr>
          <w:rFonts w:hAnsi="宋体"/>
          <w:sz w:val="24"/>
          <w:highlight w:val="none"/>
        </w:rPr>
        <w:t>3、现场咨询工作的交通费（差旅费）及住宿费用由比选申请人承担，比选申请人的报价应包括该部分费用。</w:t>
      </w:r>
    </w:p>
    <w:p>
      <w:pPr>
        <w:spacing w:line="560" w:lineRule="exact"/>
        <w:ind w:firstLine="600" w:firstLineChars="250"/>
        <w:jc w:val="left"/>
        <w:rPr>
          <w:rFonts w:hAnsi="宋体"/>
          <w:sz w:val="24"/>
          <w:highlight w:val="none"/>
        </w:rPr>
      </w:pPr>
    </w:p>
    <w:p>
      <w:pPr>
        <w:adjustRightInd w:val="0"/>
        <w:spacing w:line="560" w:lineRule="exact"/>
        <w:ind w:firstLine="480" w:firstLineChars="200"/>
        <w:jc w:val="left"/>
        <w:rPr>
          <w:rFonts w:hAnsi="宋体"/>
          <w:sz w:val="24"/>
          <w:highlight w:val="none"/>
        </w:rPr>
      </w:pPr>
    </w:p>
    <w:p>
      <w:pPr>
        <w:adjustRightInd w:val="0"/>
        <w:spacing w:line="560" w:lineRule="exact"/>
        <w:ind w:firstLine="3360" w:firstLineChars="1050"/>
        <w:jc w:val="left"/>
        <w:rPr>
          <w:rFonts w:hAnsi="宋体"/>
          <w:sz w:val="32"/>
          <w:szCs w:val="32"/>
          <w:highlight w:val="none"/>
        </w:rPr>
      </w:pPr>
      <w:r>
        <w:rPr>
          <w:rFonts w:hAnsi="宋体"/>
          <w:sz w:val="32"/>
          <w:szCs w:val="32"/>
          <w:highlight w:val="none"/>
        </w:rPr>
        <w:t>比选申请人名称：        （盖章）</w:t>
      </w:r>
    </w:p>
    <w:p>
      <w:pPr>
        <w:adjustRightInd w:val="0"/>
        <w:spacing w:line="560" w:lineRule="exact"/>
        <w:ind w:firstLine="3360" w:firstLineChars="1050"/>
        <w:jc w:val="left"/>
        <w:rPr>
          <w:rFonts w:hAnsi="宋体"/>
          <w:sz w:val="32"/>
          <w:szCs w:val="32"/>
          <w:highlight w:val="none"/>
        </w:rPr>
      </w:pPr>
      <w:r>
        <w:rPr>
          <w:rFonts w:hAnsi="宋体"/>
          <w:sz w:val="32"/>
          <w:szCs w:val="32"/>
          <w:highlight w:val="none"/>
        </w:rPr>
        <w:t>法定代表人或委托代理人（签字）：</w:t>
      </w:r>
    </w:p>
    <w:p>
      <w:pPr>
        <w:adjustRightInd w:val="0"/>
        <w:spacing w:line="560" w:lineRule="exact"/>
        <w:ind w:firstLine="3360" w:firstLineChars="1050"/>
        <w:jc w:val="left"/>
        <w:rPr>
          <w:rFonts w:hAnsi="宋体"/>
          <w:sz w:val="32"/>
          <w:szCs w:val="32"/>
          <w:highlight w:val="none"/>
        </w:rPr>
      </w:pPr>
      <w:r>
        <w:rPr>
          <w:rFonts w:hAnsi="宋体"/>
          <w:sz w:val="32"/>
          <w:szCs w:val="32"/>
          <w:highlight w:val="none"/>
        </w:rPr>
        <w:t>日期：</w:t>
      </w:r>
    </w:p>
    <w:p>
      <w:pPr>
        <w:spacing w:line="560" w:lineRule="exact"/>
        <w:ind w:firstLine="640" w:firstLineChars="200"/>
        <w:rPr>
          <w:rFonts w:hAnsi="宋体"/>
          <w:sz w:val="32"/>
          <w:szCs w:val="32"/>
          <w:highlight w:val="none"/>
        </w:rPr>
        <w:sectPr>
          <w:pgSz w:w="11906" w:h="16838"/>
          <w:pgMar w:top="1418" w:right="1304" w:bottom="1418" w:left="1701" w:header="851" w:footer="851" w:gutter="0"/>
          <w:cols w:space="720" w:num="1"/>
          <w:titlePg/>
          <w:docGrid w:linePitch="312" w:charSpace="0"/>
        </w:sectPr>
      </w:pPr>
    </w:p>
    <w:p>
      <w:pPr>
        <w:pStyle w:val="5"/>
        <w:spacing w:line="560" w:lineRule="exact"/>
        <w:jc w:val="center"/>
        <w:rPr>
          <w:rFonts w:ascii="宋体" w:hAnsi="宋体" w:cs="方正小标宋_GBK"/>
          <w:b w:val="0"/>
          <w:bCs/>
          <w:highlight w:val="none"/>
        </w:rPr>
      </w:pPr>
      <w:r>
        <w:rPr>
          <w:rFonts w:ascii="宋体" w:hAnsi="宋体" w:cs="方正小标宋_GBK"/>
          <w:b w:val="0"/>
          <w:bCs/>
          <w:highlight w:val="none"/>
        </w:rPr>
        <w:t>五、资格审查资料</w:t>
      </w:r>
    </w:p>
    <w:p>
      <w:pPr>
        <w:pStyle w:val="25"/>
        <w:spacing w:line="560" w:lineRule="exact"/>
        <w:ind w:left="850" w:hanging="1289" w:hangingChars="403"/>
        <w:jc w:val="center"/>
        <w:rPr>
          <w:rFonts w:hAnsi="宋体" w:cs="方正小标宋_GBK"/>
          <w:b w:val="0"/>
          <w:bCs/>
          <w:kern w:val="2"/>
          <w:sz w:val="32"/>
          <w:szCs w:val="20"/>
          <w:highlight w:val="none"/>
        </w:rPr>
      </w:pPr>
      <w:r>
        <w:rPr>
          <w:rFonts w:hint="default" w:hAnsi="宋体" w:cs="方正小标宋_GBK"/>
          <w:b w:val="0"/>
          <w:bCs/>
          <w:kern w:val="2"/>
          <w:sz w:val="32"/>
          <w:szCs w:val="20"/>
          <w:highlight w:val="none"/>
        </w:rPr>
        <w:t>1、</w:t>
      </w:r>
      <w:r>
        <w:rPr>
          <w:rFonts w:hAnsi="宋体" w:cs="方正小标宋_GBK"/>
          <w:b w:val="0"/>
          <w:bCs/>
          <w:kern w:val="2"/>
          <w:sz w:val="32"/>
          <w:szCs w:val="20"/>
          <w:highlight w:val="none"/>
        </w:rPr>
        <w:t>比选申请人基本情况表</w:t>
      </w:r>
    </w:p>
    <w:tbl>
      <w:tblPr>
        <w:tblStyle w:val="16"/>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332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spacing w:line="560" w:lineRule="exact"/>
              <w:jc w:val="center"/>
              <w:rPr>
                <w:rFonts w:hAnsi="宋体"/>
                <w:sz w:val="32"/>
                <w:szCs w:val="32"/>
                <w:highlight w:val="none"/>
              </w:rPr>
            </w:pPr>
            <w:r>
              <w:rPr>
                <w:rFonts w:hAnsi="宋体"/>
                <w:sz w:val="32"/>
                <w:szCs w:val="32"/>
                <w:highlight w:val="none"/>
              </w:rPr>
              <w:t>1</w:t>
            </w:r>
          </w:p>
        </w:tc>
        <w:tc>
          <w:tcPr>
            <w:tcW w:w="3320" w:type="dxa"/>
            <w:vAlign w:val="center"/>
          </w:tcPr>
          <w:p>
            <w:pPr>
              <w:spacing w:line="560" w:lineRule="exact"/>
              <w:rPr>
                <w:rFonts w:hAnsi="宋体"/>
                <w:sz w:val="32"/>
                <w:szCs w:val="32"/>
                <w:highlight w:val="none"/>
              </w:rPr>
            </w:pPr>
            <w:r>
              <w:rPr>
                <w:rFonts w:hAnsi="宋体"/>
                <w:sz w:val="32"/>
                <w:szCs w:val="32"/>
                <w:highlight w:val="none"/>
              </w:rPr>
              <w:t>比选申请人名称：</w:t>
            </w:r>
          </w:p>
        </w:tc>
        <w:tc>
          <w:tcPr>
            <w:tcW w:w="4140" w:type="dxa"/>
            <w:vAlign w:val="center"/>
          </w:tcPr>
          <w:p>
            <w:pPr>
              <w:spacing w:line="560" w:lineRule="exact"/>
              <w:rPr>
                <w:rFonts w:hAnsi="宋体"/>
                <w:sz w:val="32"/>
                <w:szCs w:val="32"/>
                <w:highlight w:val="none"/>
              </w:rPr>
            </w:pPr>
            <w:r>
              <w:rPr>
                <w:rFonts w:hAnsi="宋体"/>
                <w:sz w:val="32"/>
                <w:szCs w:val="32"/>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spacing w:line="560" w:lineRule="exact"/>
              <w:jc w:val="center"/>
              <w:rPr>
                <w:rFonts w:hAnsi="宋体"/>
                <w:sz w:val="32"/>
                <w:szCs w:val="32"/>
                <w:highlight w:val="none"/>
              </w:rPr>
            </w:pPr>
            <w:r>
              <w:rPr>
                <w:rFonts w:hAnsi="宋体"/>
                <w:sz w:val="32"/>
                <w:szCs w:val="32"/>
                <w:highlight w:val="none"/>
              </w:rPr>
              <w:t>2</w:t>
            </w:r>
          </w:p>
        </w:tc>
        <w:tc>
          <w:tcPr>
            <w:tcW w:w="7460" w:type="dxa"/>
            <w:gridSpan w:val="2"/>
            <w:vAlign w:val="center"/>
          </w:tcPr>
          <w:p>
            <w:pPr>
              <w:spacing w:line="560" w:lineRule="exact"/>
              <w:rPr>
                <w:rFonts w:hAnsi="宋体"/>
                <w:sz w:val="32"/>
                <w:szCs w:val="32"/>
                <w:highlight w:val="none"/>
              </w:rPr>
            </w:pPr>
            <w:r>
              <w:rPr>
                <w:rFonts w:hAnsi="宋体"/>
                <w:sz w:val="32"/>
                <w:szCs w:val="32"/>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spacing w:line="560" w:lineRule="exact"/>
              <w:jc w:val="center"/>
              <w:rPr>
                <w:rFonts w:hAnsi="宋体"/>
                <w:sz w:val="32"/>
                <w:szCs w:val="32"/>
                <w:highlight w:val="none"/>
              </w:rPr>
            </w:pPr>
            <w:r>
              <w:rPr>
                <w:rFonts w:hAnsi="宋体"/>
                <w:sz w:val="32"/>
                <w:szCs w:val="32"/>
                <w:highlight w:val="none"/>
              </w:rPr>
              <w:t>3</w:t>
            </w:r>
          </w:p>
        </w:tc>
        <w:tc>
          <w:tcPr>
            <w:tcW w:w="3320" w:type="dxa"/>
            <w:vAlign w:val="center"/>
          </w:tcPr>
          <w:p>
            <w:pPr>
              <w:pStyle w:val="26"/>
              <w:spacing w:beforeLines="0" w:line="560" w:lineRule="exact"/>
              <w:rPr>
                <w:sz w:val="32"/>
                <w:szCs w:val="32"/>
                <w:highlight w:val="none"/>
              </w:rPr>
            </w:pPr>
            <w:r>
              <w:rPr>
                <w:sz w:val="32"/>
                <w:szCs w:val="32"/>
                <w:highlight w:val="none"/>
              </w:rPr>
              <w:t>联系人：</w:t>
            </w:r>
          </w:p>
        </w:tc>
        <w:tc>
          <w:tcPr>
            <w:tcW w:w="4140" w:type="dxa"/>
            <w:vAlign w:val="center"/>
          </w:tcPr>
          <w:p>
            <w:pPr>
              <w:spacing w:line="560" w:lineRule="exact"/>
              <w:rPr>
                <w:rFonts w:hAnsi="宋体"/>
                <w:sz w:val="32"/>
                <w:szCs w:val="32"/>
                <w:highlight w:val="none"/>
              </w:rPr>
            </w:pPr>
            <w:r>
              <w:rPr>
                <w:rFonts w:hAnsi="宋体"/>
                <w:sz w:val="32"/>
                <w:szCs w:val="32"/>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spacing w:line="560" w:lineRule="exact"/>
              <w:jc w:val="center"/>
              <w:rPr>
                <w:rFonts w:hAnsi="宋体"/>
                <w:sz w:val="32"/>
                <w:szCs w:val="32"/>
                <w:highlight w:val="none"/>
              </w:rPr>
            </w:pPr>
            <w:r>
              <w:rPr>
                <w:rFonts w:hAnsi="宋体"/>
                <w:sz w:val="32"/>
                <w:szCs w:val="32"/>
                <w:highlight w:val="none"/>
              </w:rPr>
              <w:t>4</w:t>
            </w:r>
          </w:p>
        </w:tc>
        <w:tc>
          <w:tcPr>
            <w:tcW w:w="3320" w:type="dxa"/>
            <w:vAlign w:val="center"/>
          </w:tcPr>
          <w:p>
            <w:pPr>
              <w:spacing w:line="560" w:lineRule="exact"/>
              <w:rPr>
                <w:rFonts w:hAnsi="宋体"/>
                <w:sz w:val="32"/>
                <w:szCs w:val="32"/>
                <w:highlight w:val="none"/>
              </w:rPr>
            </w:pPr>
            <w:r>
              <w:rPr>
                <w:rFonts w:hAnsi="宋体"/>
                <w:sz w:val="32"/>
                <w:szCs w:val="32"/>
                <w:highlight w:val="none"/>
              </w:rPr>
              <w:t>传真：</w:t>
            </w:r>
          </w:p>
        </w:tc>
        <w:tc>
          <w:tcPr>
            <w:tcW w:w="4140" w:type="dxa"/>
            <w:vAlign w:val="center"/>
          </w:tcPr>
          <w:p>
            <w:pPr>
              <w:spacing w:line="560" w:lineRule="exact"/>
              <w:rPr>
                <w:rFonts w:hAnsi="宋体"/>
                <w:sz w:val="32"/>
                <w:szCs w:val="32"/>
                <w:highlight w:val="none"/>
              </w:rPr>
            </w:pPr>
            <w:r>
              <w:rPr>
                <w:rFonts w:hAnsi="宋体"/>
                <w:sz w:val="32"/>
                <w:szCs w:val="32"/>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spacing w:line="560" w:lineRule="exact"/>
              <w:jc w:val="center"/>
              <w:rPr>
                <w:rFonts w:hAnsi="宋体"/>
                <w:sz w:val="32"/>
                <w:szCs w:val="32"/>
                <w:highlight w:val="none"/>
              </w:rPr>
            </w:pPr>
            <w:r>
              <w:rPr>
                <w:rFonts w:hAnsi="宋体"/>
                <w:sz w:val="32"/>
                <w:szCs w:val="32"/>
                <w:highlight w:val="none"/>
              </w:rPr>
              <w:t>5</w:t>
            </w:r>
          </w:p>
        </w:tc>
        <w:tc>
          <w:tcPr>
            <w:tcW w:w="3320" w:type="dxa"/>
            <w:vAlign w:val="center"/>
          </w:tcPr>
          <w:p>
            <w:pPr>
              <w:spacing w:line="560" w:lineRule="exact"/>
              <w:rPr>
                <w:rFonts w:hAnsi="宋体"/>
                <w:sz w:val="32"/>
                <w:szCs w:val="32"/>
                <w:highlight w:val="none"/>
              </w:rPr>
            </w:pPr>
            <w:r>
              <w:rPr>
                <w:rFonts w:hAnsi="宋体"/>
                <w:sz w:val="32"/>
                <w:szCs w:val="32"/>
                <w:highlight w:val="none"/>
              </w:rPr>
              <w:t>注册地：</w:t>
            </w:r>
          </w:p>
        </w:tc>
        <w:tc>
          <w:tcPr>
            <w:tcW w:w="4140" w:type="dxa"/>
            <w:vAlign w:val="center"/>
          </w:tcPr>
          <w:p>
            <w:pPr>
              <w:spacing w:line="560" w:lineRule="exact"/>
              <w:rPr>
                <w:rFonts w:hAnsi="宋体"/>
                <w:sz w:val="32"/>
                <w:szCs w:val="32"/>
                <w:highlight w:val="none"/>
              </w:rPr>
            </w:pPr>
            <w:r>
              <w:rPr>
                <w:rFonts w:hAnsi="宋体"/>
                <w:sz w:val="32"/>
                <w:szCs w:val="32"/>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spacing w:line="560" w:lineRule="exact"/>
              <w:jc w:val="center"/>
              <w:rPr>
                <w:rFonts w:hAnsi="宋体"/>
                <w:sz w:val="32"/>
                <w:szCs w:val="32"/>
                <w:highlight w:val="none"/>
              </w:rPr>
            </w:pPr>
            <w:r>
              <w:rPr>
                <w:rFonts w:hAnsi="宋体"/>
                <w:sz w:val="32"/>
                <w:szCs w:val="32"/>
                <w:highlight w:val="none"/>
              </w:rPr>
              <w:t>6</w:t>
            </w:r>
          </w:p>
        </w:tc>
        <w:tc>
          <w:tcPr>
            <w:tcW w:w="3320" w:type="dxa"/>
            <w:vAlign w:val="center"/>
          </w:tcPr>
          <w:p>
            <w:pPr>
              <w:spacing w:line="560" w:lineRule="exact"/>
              <w:rPr>
                <w:rFonts w:hAnsi="宋体"/>
                <w:sz w:val="32"/>
                <w:szCs w:val="32"/>
                <w:highlight w:val="none"/>
              </w:rPr>
            </w:pPr>
            <w:r>
              <w:rPr>
                <w:rFonts w:hAnsi="宋体"/>
                <w:sz w:val="32"/>
                <w:szCs w:val="32"/>
                <w:highlight w:val="none"/>
              </w:rPr>
              <w:t>营业执照号：</w:t>
            </w:r>
          </w:p>
        </w:tc>
        <w:tc>
          <w:tcPr>
            <w:tcW w:w="4140" w:type="dxa"/>
            <w:vAlign w:val="center"/>
          </w:tcPr>
          <w:p>
            <w:pPr>
              <w:spacing w:line="560" w:lineRule="exact"/>
              <w:rPr>
                <w:rFonts w:hAnsi="宋体"/>
                <w:sz w:val="32"/>
                <w:szCs w:val="32"/>
                <w:highlight w:val="none"/>
              </w:rPr>
            </w:pPr>
            <w:r>
              <w:rPr>
                <w:rFonts w:hAnsi="宋体"/>
                <w:sz w:val="32"/>
                <w:szCs w:val="32"/>
                <w:highlight w:val="none"/>
              </w:rPr>
              <w:t>公司类型：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spacing w:line="560" w:lineRule="exact"/>
              <w:jc w:val="center"/>
              <w:rPr>
                <w:rFonts w:hAnsi="宋体"/>
                <w:sz w:val="32"/>
                <w:szCs w:val="32"/>
                <w:highlight w:val="none"/>
              </w:rPr>
            </w:pPr>
            <w:r>
              <w:rPr>
                <w:rFonts w:hAnsi="宋体"/>
                <w:sz w:val="32"/>
                <w:szCs w:val="32"/>
                <w:highlight w:val="none"/>
              </w:rPr>
              <w:t>7</w:t>
            </w:r>
          </w:p>
        </w:tc>
        <w:tc>
          <w:tcPr>
            <w:tcW w:w="7460" w:type="dxa"/>
            <w:gridSpan w:val="2"/>
            <w:vAlign w:val="center"/>
          </w:tcPr>
          <w:p>
            <w:pPr>
              <w:pStyle w:val="26"/>
              <w:spacing w:beforeLines="0" w:line="560" w:lineRule="exact"/>
              <w:rPr>
                <w:sz w:val="32"/>
                <w:szCs w:val="32"/>
                <w:highlight w:val="none"/>
              </w:rPr>
            </w:pPr>
            <w:r>
              <w:rPr>
                <w:sz w:val="32"/>
                <w:szCs w:val="32"/>
                <w:highlight w:val="none"/>
              </w:rPr>
              <w:t>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spacing w:line="560" w:lineRule="exact"/>
              <w:jc w:val="center"/>
              <w:rPr>
                <w:rFonts w:hAnsi="宋体"/>
                <w:sz w:val="32"/>
                <w:szCs w:val="32"/>
                <w:highlight w:val="none"/>
              </w:rPr>
            </w:pPr>
            <w:r>
              <w:rPr>
                <w:rFonts w:hAnsi="宋体"/>
                <w:sz w:val="32"/>
                <w:szCs w:val="32"/>
                <w:highlight w:val="none"/>
              </w:rPr>
              <w:t>9</w:t>
            </w:r>
          </w:p>
        </w:tc>
        <w:tc>
          <w:tcPr>
            <w:tcW w:w="7460" w:type="dxa"/>
            <w:gridSpan w:val="2"/>
            <w:vAlign w:val="center"/>
          </w:tcPr>
          <w:p>
            <w:pPr>
              <w:pStyle w:val="26"/>
              <w:spacing w:beforeLines="0" w:line="560" w:lineRule="exact"/>
              <w:rPr>
                <w:sz w:val="32"/>
                <w:szCs w:val="32"/>
                <w:highlight w:val="none"/>
              </w:rPr>
            </w:pPr>
            <w:r>
              <w:rPr>
                <w:sz w:val="32"/>
                <w:szCs w:val="32"/>
                <w:highlight w:val="none"/>
              </w:rPr>
              <w:t>主营业务范围：</w:t>
            </w:r>
          </w:p>
          <w:p>
            <w:pPr>
              <w:spacing w:line="560" w:lineRule="exact"/>
              <w:rPr>
                <w:rFonts w:hAnsi="宋体"/>
                <w:sz w:val="32"/>
                <w:szCs w:val="32"/>
                <w:highlight w:val="none"/>
                <w:u w:val="single"/>
              </w:rPr>
            </w:pPr>
            <w:r>
              <w:rPr>
                <w:rFonts w:hAnsi="宋体"/>
                <w:sz w:val="32"/>
                <w:szCs w:val="32"/>
                <w:highlight w:val="none"/>
              </w:rPr>
              <w:t>1、</w:t>
            </w:r>
          </w:p>
          <w:p>
            <w:pPr>
              <w:spacing w:line="560" w:lineRule="exact"/>
              <w:rPr>
                <w:rFonts w:hAnsi="宋体"/>
                <w:sz w:val="32"/>
                <w:szCs w:val="32"/>
                <w:highlight w:val="none"/>
                <w:u w:val="single"/>
              </w:rPr>
            </w:pPr>
            <w:r>
              <w:rPr>
                <w:rFonts w:hAnsi="宋体"/>
                <w:sz w:val="32"/>
                <w:szCs w:val="32"/>
                <w:highlight w:val="none"/>
              </w:rPr>
              <w:t>2、</w:t>
            </w:r>
          </w:p>
          <w:p>
            <w:pPr>
              <w:spacing w:line="560" w:lineRule="exact"/>
              <w:rPr>
                <w:rFonts w:hAnsi="宋体"/>
                <w:sz w:val="32"/>
                <w:szCs w:val="32"/>
                <w:highlight w:val="none"/>
                <w:u w:val="single"/>
              </w:rPr>
            </w:pPr>
            <w:r>
              <w:rPr>
                <w:rFonts w:hAnsi="宋体"/>
                <w:sz w:val="32"/>
                <w:szCs w:val="32"/>
                <w:highlight w:val="none"/>
              </w:rPr>
              <w:t>3、</w:t>
            </w:r>
          </w:p>
          <w:p>
            <w:pPr>
              <w:spacing w:line="560" w:lineRule="exact"/>
              <w:rPr>
                <w:rFonts w:hAnsi="宋体"/>
                <w:sz w:val="32"/>
                <w:szCs w:val="32"/>
                <w:highlight w:val="none"/>
              </w:rPr>
            </w:pPr>
            <w:r>
              <w:rPr>
                <w:rFonts w:hAnsi="宋体"/>
                <w:b/>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28" w:type="dxa"/>
            <w:vAlign w:val="center"/>
          </w:tcPr>
          <w:p>
            <w:pPr>
              <w:spacing w:line="560" w:lineRule="exact"/>
              <w:jc w:val="center"/>
              <w:rPr>
                <w:rFonts w:hAnsi="宋体"/>
                <w:sz w:val="32"/>
                <w:szCs w:val="32"/>
                <w:highlight w:val="none"/>
              </w:rPr>
            </w:pPr>
            <w:r>
              <w:rPr>
                <w:rFonts w:hAnsi="宋体"/>
                <w:sz w:val="32"/>
                <w:szCs w:val="32"/>
                <w:highlight w:val="none"/>
              </w:rPr>
              <w:t>10</w:t>
            </w:r>
          </w:p>
        </w:tc>
        <w:tc>
          <w:tcPr>
            <w:tcW w:w="7460" w:type="dxa"/>
            <w:gridSpan w:val="2"/>
            <w:vAlign w:val="center"/>
          </w:tcPr>
          <w:p>
            <w:pPr>
              <w:spacing w:line="560" w:lineRule="exact"/>
              <w:rPr>
                <w:rFonts w:hAnsi="宋体"/>
                <w:sz w:val="32"/>
                <w:szCs w:val="32"/>
                <w:highlight w:val="none"/>
              </w:rPr>
            </w:pPr>
            <w:r>
              <w:rPr>
                <w:rFonts w:hAnsi="宋体"/>
                <w:sz w:val="32"/>
                <w:szCs w:val="32"/>
                <w:highlight w:val="none"/>
              </w:rPr>
              <w:t>其它需要说明的情况：</w:t>
            </w:r>
          </w:p>
        </w:tc>
      </w:tr>
    </w:tbl>
    <w:p>
      <w:pPr>
        <w:spacing w:line="560" w:lineRule="exact"/>
        <w:rPr>
          <w:rFonts w:hAnsi="宋体"/>
          <w:sz w:val="21"/>
          <w:szCs w:val="21"/>
          <w:highlight w:val="none"/>
        </w:rPr>
      </w:pPr>
    </w:p>
    <w:p>
      <w:pPr>
        <w:spacing w:line="400" w:lineRule="exact"/>
        <w:jc w:val="left"/>
        <w:rPr>
          <w:rFonts w:hAnsi="宋体"/>
          <w:sz w:val="24"/>
          <w:highlight w:val="none"/>
        </w:rPr>
      </w:pPr>
      <w:r>
        <w:rPr>
          <w:rFonts w:hAnsi="宋体"/>
          <w:sz w:val="24"/>
          <w:highlight w:val="none"/>
        </w:rPr>
        <w:t>附：营业执照复印件</w:t>
      </w:r>
    </w:p>
    <w:p>
      <w:pPr>
        <w:spacing w:line="400" w:lineRule="exact"/>
        <w:ind w:firstLine="480" w:firstLineChars="200"/>
        <w:jc w:val="left"/>
        <w:rPr>
          <w:rFonts w:hAnsi="宋体"/>
          <w:sz w:val="24"/>
          <w:highlight w:val="none"/>
        </w:rPr>
      </w:pPr>
      <w:r>
        <w:rPr>
          <w:rFonts w:hAnsi="宋体"/>
          <w:sz w:val="24"/>
          <w:highlight w:val="none"/>
        </w:rPr>
        <w:t>税务登记证复印件</w:t>
      </w:r>
    </w:p>
    <w:p>
      <w:pPr>
        <w:spacing w:line="400" w:lineRule="exact"/>
        <w:ind w:firstLine="480" w:firstLineChars="200"/>
        <w:jc w:val="left"/>
        <w:rPr>
          <w:rFonts w:hAnsi="宋体"/>
          <w:sz w:val="24"/>
          <w:highlight w:val="none"/>
        </w:rPr>
      </w:pPr>
      <w:r>
        <w:rPr>
          <w:rFonts w:hAnsi="宋体"/>
          <w:sz w:val="24"/>
          <w:highlight w:val="none"/>
        </w:rPr>
        <w:t>组织机构代码证复印件（已领取三证合一新版营业执照的，不需要提供税务登记证和组织机构代码证）</w:t>
      </w:r>
    </w:p>
    <w:p>
      <w:pPr>
        <w:spacing w:line="400" w:lineRule="exact"/>
        <w:ind w:firstLine="480" w:firstLineChars="200"/>
        <w:jc w:val="left"/>
        <w:rPr>
          <w:rFonts w:hAnsi="宋体"/>
          <w:sz w:val="24"/>
          <w:highlight w:val="none"/>
        </w:rPr>
      </w:pPr>
      <w:r>
        <w:rPr>
          <w:rFonts w:hAnsi="宋体"/>
          <w:sz w:val="24"/>
          <w:highlight w:val="none"/>
        </w:rPr>
        <w:t>近三年企业无违约及违法情况证明或承诺；</w:t>
      </w:r>
    </w:p>
    <w:p>
      <w:pPr>
        <w:spacing w:line="400" w:lineRule="exact"/>
        <w:ind w:firstLine="480" w:firstLineChars="200"/>
        <w:jc w:val="left"/>
        <w:rPr>
          <w:rFonts w:hAnsi="宋体"/>
          <w:sz w:val="24"/>
          <w:highlight w:val="none"/>
        </w:rPr>
      </w:pPr>
      <w:r>
        <w:rPr>
          <w:rFonts w:hAnsi="宋体"/>
          <w:sz w:val="24"/>
          <w:highlight w:val="none"/>
        </w:rPr>
        <w:t>比选申请人四川省成都市固定场所办公地点证明材料（如有）。</w:t>
      </w:r>
    </w:p>
    <w:p>
      <w:pPr>
        <w:widowControl/>
        <w:spacing w:line="560" w:lineRule="exact"/>
        <w:jc w:val="left"/>
        <w:rPr>
          <w:rFonts w:hAnsi="宋体"/>
          <w:bCs/>
          <w:kern w:val="2"/>
          <w:sz w:val="21"/>
          <w:highlight w:val="none"/>
        </w:rPr>
      </w:pPr>
      <w:r>
        <w:rPr>
          <w:rFonts w:hAnsi="宋体"/>
          <w:bCs/>
          <w:highlight w:val="none"/>
        </w:rPr>
        <w:br w:type="page"/>
      </w:r>
    </w:p>
    <w:p>
      <w:pPr>
        <w:pStyle w:val="5"/>
        <w:spacing w:line="560" w:lineRule="exact"/>
        <w:jc w:val="center"/>
        <w:rPr>
          <w:rFonts w:ascii="宋体" w:hAnsi="宋体" w:cs="方正小标宋_GBK"/>
          <w:b w:val="0"/>
          <w:bCs/>
          <w:highlight w:val="none"/>
        </w:rPr>
      </w:pPr>
      <w:r>
        <w:rPr>
          <w:rFonts w:hint="default" w:ascii="宋体" w:hAnsi="宋体" w:cs="方正小标宋_GBK"/>
          <w:b w:val="0"/>
          <w:bCs/>
          <w:highlight w:val="none"/>
        </w:rPr>
        <w:t>2、</w:t>
      </w:r>
      <w:r>
        <w:rPr>
          <w:rFonts w:ascii="宋体" w:hAnsi="宋体" w:cs="方正小标宋_GBK"/>
          <w:b w:val="0"/>
          <w:bCs/>
          <w:highlight w:val="none"/>
        </w:rPr>
        <w:t>承诺函</w:t>
      </w:r>
    </w:p>
    <w:p>
      <w:pPr>
        <w:spacing w:line="560" w:lineRule="exact"/>
        <w:rPr>
          <w:rFonts w:hAnsi="宋体"/>
          <w:kern w:val="2"/>
          <w:sz w:val="21"/>
          <w:szCs w:val="24"/>
          <w:highlight w:val="none"/>
        </w:rPr>
      </w:pPr>
    </w:p>
    <w:p>
      <w:pPr>
        <w:spacing w:line="560" w:lineRule="exact"/>
        <w:rPr>
          <w:rFonts w:hAnsi="宋体"/>
          <w:kern w:val="2"/>
          <w:sz w:val="32"/>
          <w:szCs w:val="32"/>
          <w:highlight w:val="none"/>
          <w:u w:val="single"/>
        </w:rPr>
      </w:pPr>
      <w:r>
        <w:rPr>
          <w:rFonts w:hAnsi="宋体"/>
          <w:kern w:val="2"/>
          <w:sz w:val="32"/>
          <w:szCs w:val="32"/>
          <w:highlight w:val="none"/>
          <w:u w:val="single"/>
        </w:rPr>
        <w:t>致：</w:t>
      </w:r>
      <w:r>
        <w:rPr>
          <w:rFonts w:hAnsi="宋体"/>
          <w:sz w:val="32"/>
          <w:szCs w:val="32"/>
          <w:highlight w:val="none"/>
          <w:u w:val="single"/>
        </w:rPr>
        <w:t>四川都金山地轨道交通有限责任公司</w:t>
      </w:r>
    </w:p>
    <w:p>
      <w:pPr>
        <w:spacing w:line="560" w:lineRule="exact"/>
        <w:ind w:firstLine="482"/>
        <w:rPr>
          <w:rFonts w:hAnsi="宋体"/>
          <w:sz w:val="32"/>
          <w:szCs w:val="32"/>
          <w:highlight w:val="none"/>
        </w:rPr>
      </w:pPr>
      <w:r>
        <w:rPr>
          <w:rFonts w:hAnsi="宋体"/>
          <w:kern w:val="2"/>
          <w:sz w:val="32"/>
          <w:szCs w:val="32"/>
          <w:highlight w:val="none"/>
        </w:rPr>
        <w:t>按照贵方</w:t>
      </w:r>
      <w:r>
        <w:rPr>
          <w:rFonts w:hAnsi="宋体"/>
          <w:sz w:val="32"/>
          <w:szCs w:val="32"/>
          <w:highlight w:val="none"/>
        </w:rPr>
        <w:t>四川都金山地轨道交通有限责任公司人力资源咨询服务</w:t>
      </w:r>
      <w:r>
        <w:rPr>
          <w:rFonts w:hAnsi="宋体"/>
          <w:kern w:val="2"/>
          <w:sz w:val="32"/>
          <w:szCs w:val="32"/>
          <w:highlight w:val="none"/>
        </w:rPr>
        <w:t>的要求，我方仔细研究了招标文件的全部内容，我方承诺：</w:t>
      </w:r>
    </w:p>
    <w:p>
      <w:pPr>
        <w:spacing w:line="560" w:lineRule="exact"/>
        <w:ind w:firstLine="482"/>
        <w:rPr>
          <w:rFonts w:hAnsi="宋体"/>
          <w:kern w:val="2"/>
          <w:sz w:val="32"/>
          <w:szCs w:val="32"/>
          <w:highlight w:val="none"/>
        </w:rPr>
      </w:pPr>
      <w:r>
        <w:rPr>
          <w:rFonts w:hAnsi="宋体"/>
          <w:kern w:val="2"/>
          <w:sz w:val="32"/>
          <w:szCs w:val="32"/>
          <w:highlight w:val="none"/>
        </w:rPr>
        <w:t>（1）2019年1月1日至今我方商业信誉良好，未处于财产被接管、冻结、破产状态，未处于有关行政处罚期间，且未处于比选禁入期内。</w:t>
      </w:r>
    </w:p>
    <w:p>
      <w:pPr>
        <w:spacing w:line="560" w:lineRule="exact"/>
        <w:ind w:firstLine="482"/>
        <w:rPr>
          <w:rFonts w:hAnsi="宋体"/>
          <w:kern w:val="2"/>
          <w:sz w:val="32"/>
          <w:szCs w:val="32"/>
          <w:highlight w:val="none"/>
        </w:rPr>
      </w:pPr>
      <w:r>
        <w:rPr>
          <w:rFonts w:hAnsi="宋体"/>
          <w:kern w:val="2"/>
          <w:sz w:val="32"/>
          <w:szCs w:val="32"/>
          <w:highlight w:val="none"/>
        </w:rPr>
        <w:t>（2）我方不属于其他国家相关法律法规规定的禁止参加比选的比选申请人。</w:t>
      </w:r>
    </w:p>
    <w:p>
      <w:pPr>
        <w:spacing w:line="560" w:lineRule="exact"/>
        <w:ind w:firstLine="482"/>
        <w:rPr>
          <w:rFonts w:hAnsi="宋体"/>
          <w:kern w:val="2"/>
          <w:sz w:val="32"/>
          <w:szCs w:val="32"/>
          <w:highlight w:val="none"/>
        </w:rPr>
      </w:pPr>
      <w:r>
        <w:rPr>
          <w:rFonts w:hAnsi="宋体"/>
          <w:kern w:val="2"/>
          <w:sz w:val="32"/>
          <w:szCs w:val="32"/>
          <w:highlight w:val="none"/>
        </w:rPr>
        <w:t>（3）我方依法设立，具有相应执业资质。</w:t>
      </w:r>
    </w:p>
    <w:p>
      <w:pPr>
        <w:spacing w:line="560" w:lineRule="exact"/>
        <w:ind w:firstLine="482"/>
        <w:rPr>
          <w:rFonts w:hAnsi="宋体"/>
          <w:kern w:val="2"/>
          <w:sz w:val="32"/>
          <w:szCs w:val="32"/>
          <w:highlight w:val="none"/>
        </w:rPr>
      </w:pPr>
      <w:r>
        <w:rPr>
          <w:rFonts w:hAnsi="宋体"/>
          <w:kern w:val="2"/>
          <w:sz w:val="32"/>
          <w:szCs w:val="32"/>
          <w:highlight w:val="none"/>
        </w:rPr>
        <w:t>（4）我方合法经营、依法执业，遵守法律法规、职业道德和执业准则，有良好社会信誉。</w:t>
      </w:r>
    </w:p>
    <w:p>
      <w:pPr>
        <w:spacing w:line="560" w:lineRule="exact"/>
        <w:ind w:firstLine="482"/>
        <w:rPr>
          <w:rFonts w:hAnsi="宋体"/>
          <w:kern w:val="2"/>
          <w:sz w:val="32"/>
          <w:szCs w:val="32"/>
          <w:highlight w:val="none"/>
        </w:rPr>
      </w:pPr>
      <w:r>
        <w:rPr>
          <w:rFonts w:hAnsi="宋体"/>
          <w:kern w:val="2"/>
          <w:sz w:val="32"/>
          <w:szCs w:val="32"/>
          <w:highlight w:val="none"/>
        </w:rPr>
        <w:t>（5）我方未处于比选人及上级主管部门交易黑名单和市场禁入期内。</w:t>
      </w:r>
    </w:p>
    <w:p>
      <w:pPr>
        <w:spacing w:line="560" w:lineRule="exact"/>
        <w:ind w:firstLine="482"/>
        <w:rPr>
          <w:rFonts w:hAnsi="宋体"/>
          <w:kern w:val="2"/>
          <w:sz w:val="32"/>
          <w:szCs w:val="32"/>
          <w:highlight w:val="none"/>
        </w:rPr>
      </w:pPr>
      <w:r>
        <w:rPr>
          <w:rFonts w:hAnsi="宋体"/>
          <w:kern w:val="2"/>
          <w:sz w:val="32"/>
          <w:szCs w:val="32"/>
          <w:highlight w:val="none"/>
        </w:rPr>
        <w:t>（6）2019年1月1日至今我公司无违约及违法情况。</w:t>
      </w:r>
    </w:p>
    <w:p>
      <w:pPr>
        <w:spacing w:line="560" w:lineRule="exact"/>
        <w:ind w:firstLine="482"/>
        <w:rPr>
          <w:rFonts w:hAnsi="宋体"/>
          <w:kern w:val="2"/>
          <w:sz w:val="32"/>
          <w:szCs w:val="32"/>
          <w:highlight w:val="none"/>
        </w:rPr>
      </w:pPr>
      <w:r>
        <w:rPr>
          <w:rFonts w:hAnsi="宋体"/>
          <w:kern w:val="2"/>
          <w:sz w:val="32"/>
          <w:szCs w:val="32"/>
          <w:highlight w:val="none"/>
        </w:rPr>
        <w:t>（7）我方</w:t>
      </w:r>
      <w:r>
        <w:rPr>
          <w:rFonts w:hAnsi="宋体"/>
          <w:bCs/>
          <w:sz w:val="32"/>
          <w:szCs w:val="32"/>
          <w:highlight w:val="none"/>
        </w:rPr>
        <w:t>具有较好的财务能力，2019年至2021年连续三年不亏损，并在人员、设备等方面具备相应的履约能力。</w:t>
      </w:r>
    </w:p>
    <w:p>
      <w:pPr>
        <w:autoSpaceDE w:val="0"/>
        <w:autoSpaceDN w:val="0"/>
        <w:adjustRightInd w:val="0"/>
        <w:spacing w:line="560" w:lineRule="exact"/>
        <w:jc w:val="left"/>
        <w:rPr>
          <w:rFonts w:hAnsi="宋体"/>
          <w:bCs/>
          <w:sz w:val="32"/>
          <w:szCs w:val="32"/>
          <w:highlight w:val="none"/>
        </w:rPr>
      </w:pPr>
      <w:r>
        <w:rPr>
          <w:rFonts w:hAnsi="宋体"/>
          <w:color w:val="000000"/>
          <w:sz w:val="32"/>
          <w:szCs w:val="32"/>
          <w:highlight w:val="none"/>
        </w:rPr>
        <w:t xml:space="preserve">  </w:t>
      </w:r>
    </w:p>
    <w:p>
      <w:pPr>
        <w:spacing w:line="560" w:lineRule="exact"/>
        <w:ind w:firstLine="482"/>
        <w:rPr>
          <w:rFonts w:hAnsi="宋体"/>
          <w:bCs/>
          <w:sz w:val="32"/>
          <w:szCs w:val="32"/>
          <w:highlight w:val="none"/>
        </w:rPr>
      </w:pPr>
      <w:r>
        <w:rPr>
          <w:rFonts w:hAnsi="宋体"/>
          <w:bCs/>
          <w:sz w:val="32"/>
          <w:szCs w:val="32"/>
          <w:highlight w:val="none"/>
        </w:rPr>
        <w:t>比选申请人名称：        （盖章）</w:t>
      </w:r>
    </w:p>
    <w:p>
      <w:pPr>
        <w:spacing w:line="560" w:lineRule="exact"/>
        <w:ind w:firstLine="482"/>
        <w:rPr>
          <w:rFonts w:hAnsi="宋体"/>
          <w:bCs/>
          <w:sz w:val="32"/>
          <w:szCs w:val="32"/>
          <w:highlight w:val="none"/>
        </w:rPr>
      </w:pPr>
      <w:r>
        <w:rPr>
          <w:rFonts w:hAnsi="宋体"/>
          <w:bCs/>
          <w:sz w:val="32"/>
          <w:szCs w:val="32"/>
          <w:highlight w:val="none"/>
        </w:rPr>
        <w:t>法定代表人或其委托代理人（签字）：</w:t>
      </w:r>
    </w:p>
    <w:p>
      <w:pPr>
        <w:spacing w:line="560" w:lineRule="exact"/>
        <w:ind w:firstLine="482"/>
        <w:rPr>
          <w:rFonts w:hAnsi="宋体"/>
          <w:bCs/>
          <w:sz w:val="32"/>
          <w:szCs w:val="32"/>
          <w:highlight w:val="none"/>
        </w:rPr>
      </w:pPr>
      <w:r>
        <w:rPr>
          <w:rFonts w:hAnsi="宋体"/>
          <w:bCs/>
          <w:sz w:val="32"/>
          <w:szCs w:val="32"/>
          <w:highlight w:val="none"/>
        </w:rPr>
        <w:t>日期：</w:t>
      </w:r>
    </w:p>
    <w:p>
      <w:pPr>
        <w:pStyle w:val="25"/>
        <w:spacing w:line="560" w:lineRule="exact"/>
        <w:ind w:left="850" w:hanging="850" w:hangingChars="403"/>
        <w:rPr>
          <w:rFonts w:hAnsi="宋体"/>
          <w:b/>
          <w:bCs/>
          <w:sz w:val="21"/>
          <w:szCs w:val="21"/>
          <w:highlight w:val="none"/>
        </w:rPr>
      </w:pPr>
    </w:p>
    <w:p>
      <w:pPr>
        <w:pStyle w:val="8"/>
        <w:adjustRightInd w:val="0"/>
        <w:spacing w:line="560" w:lineRule="exact"/>
        <w:jc w:val="left"/>
        <w:textAlignment w:val="baseline"/>
        <w:rPr>
          <w:rFonts w:ascii="宋体" w:hAnsi="宋体"/>
          <w:bCs/>
          <w:highlight w:val="none"/>
        </w:rPr>
      </w:pPr>
    </w:p>
    <w:p>
      <w:pPr>
        <w:pStyle w:val="8"/>
        <w:adjustRightInd w:val="0"/>
        <w:spacing w:line="560" w:lineRule="exact"/>
        <w:jc w:val="left"/>
        <w:textAlignment w:val="baseline"/>
        <w:rPr>
          <w:rFonts w:ascii="宋体" w:hAnsi="宋体"/>
          <w:highlight w:val="none"/>
        </w:rPr>
      </w:pPr>
    </w:p>
    <w:p>
      <w:pPr>
        <w:widowControl/>
        <w:spacing w:line="560" w:lineRule="exact"/>
        <w:jc w:val="center"/>
        <w:rPr>
          <w:rFonts w:hAnsi="宋体"/>
          <w:b/>
          <w:bCs/>
          <w:sz w:val="32"/>
          <w:szCs w:val="32"/>
          <w:highlight w:val="none"/>
        </w:rPr>
      </w:pPr>
      <w:r>
        <w:rPr>
          <w:rFonts w:hAnsi="宋体"/>
          <w:highlight w:val="none"/>
        </w:rPr>
        <w:br w:type="page"/>
      </w:r>
      <w:r>
        <w:rPr>
          <w:rFonts w:hint="default" w:hAnsi="宋体"/>
          <w:highlight w:val="none"/>
        </w:rPr>
        <w:t>3、</w:t>
      </w:r>
      <w:r>
        <w:rPr>
          <w:rFonts w:hAnsi="宋体" w:cs="方正小标宋_GBK"/>
          <w:b w:val="0"/>
          <w:bCs/>
          <w:kern w:val="2"/>
          <w:sz w:val="32"/>
          <w:szCs w:val="20"/>
          <w:highlight w:val="none"/>
        </w:rPr>
        <w:t>企业固定办公场所表</w:t>
      </w:r>
    </w:p>
    <w:tbl>
      <w:tblPr>
        <w:tblStyle w:val="17"/>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929"/>
        <w:gridCol w:w="2216"/>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67" w:type="dxa"/>
            <w:vAlign w:val="center"/>
          </w:tcPr>
          <w:p>
            <w:pPr>
              <w:pStyle w:val="8"/>
              <w:spacing w:line="560" w:lineRule="exact"/>
              <w:jc w:val="center"/>
              <w:textAlignment w:val="baseline"/>
              <w:rPr>
                <w:rFonts w:ascii="宋体" w:hAnsi="宋体"/>
                <w:b/>
                <w:sz w:val="32"/>
                <w:szCs w:val="32"/>
                <w:highlight w:val="none"/>
              </w:rPr>
            </w:pPr>
            <w:r>
              <w:rPr>
                <w:rFonts w:ascii="宋体" w:hAnsi="宋体"/>
                <w:b/>
                <w:sz w:val="32"/>
                <w:szCs w:val="32"/>
                <w:highlight w:val="none"/>
              </w:rPr>
              <w:t>序号</w:t>
            </w:r>
          </w:p>
        </w:tc>
        <w:tc>
          <w:tcPr>
            <w:tcW w:w="3929" w:type="dxa"/>
            <w:vAlign w:val="center"/>
          </w:tcPr>
          <w:p>
            <w:pPr>
              <w:pStyle w:val="8"/>
              <w:spacing w:line="560" w:lineRule="exact"/>
              <w:jc w:val="center"/>
              <w:textAlignment w:val="baseline"/>
              <w:rPr>
                <w:rFonts w:ascii="宋体" w:hAnsi="宋体"/>
                <w:b/>
                <w:sz w:val="32"/>
                <w:szCs w:val="32"/>
                <w:highlight w:val="none"/>
              </w:rPr>
            </w:pPr>
            <w:r>
              <w:rPr>
                <w:rFonts w:ascii="宋体" w:hAnsi="宋体"/>
                <w:b/>
                <w:sz w:val="32"/>
                <w:szCs w:val="32"/>
                <w:highlight w:val="none"/>
              </w:rPr>
              <w:t>办公场所详细地址</w:t>
            </w:r>
          </w:p>
        </w:tc>
        <w:tc>
          <w:tcPr>
            <w:tcW w:w="2216" w:type="dxa"/>
            <w:vAlign w:val="center"/>
          </w:tcPr>
          <w:p>
            <w:pPr>
              <w:pStyle w:val="8"/>
              <w:spacing w:line="560" w:lineRule="exact"/>
              <w:jc w:val="center"/>
              <w:textAlignment w:val="baseline"/>
              <w:rPr>
                <w:rFonts w:ascii="宋体" w:hAnsi="宋体"/>
                <w:b/>
                <w:sz w:val="32"/>
                <w:szCs w:val="32"/>
                <w:highlight w:val="none"/>
              </w:rPr>
            </w:pPr>
            <w:r>
              <w:rPr>
                <w:rFonts w:ascii="宋体" w:hAnsi="宋体"/>
                <w:b/>
                <w:sz w:val="32"/>
                <w:szCs w:val="32"/>
                <w:highlight w:val="none"/>
              </w:rPr>
              <w:t>建筑面积</w:t>
            </w:r>
          </w:p>
        </w:tc>
        <w:tc>
          <w:tcPr>
            <w:tcW w:w="2338" w:type="dxa"/>
            <w:vAlign w:val="center"/>
          </w:tcPr>
          <w:p>
            <w:pPr>
              <w:pStyle w:val="8"/>
              <w:spacing w:line="560" w:lineRule="exact"/>
              <w:jc w:val="center"/>
              <w:textAlignment w:val="baseline"/>
              <w:rPr>
                <w:rFonts w:ascii="宋体" w:hAnsi="宋体"/>
                <w:b/>
                <w:sz w:val="32"/>
                <w:szCs w:val="32"/>
                <w:highlight w:val="none"/>
              </w:rPr>
            </w:pPr>
            <w:r>
              <w:rPr>
                <w:rFonts w:ascii="宋体" w:hAnsi="宋体"/>
                <w:b/>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67" w:type="dxa"/>
            <w:vAlign w:val="center"/>
          </w:tcPr>
          <w:p>
            <w:pPr>
              <w:pStyle w:val="8"/>
              <w:spacing w:line="560" w:lineRule="exact"/>
              <w:jc w:val="center"/>
              <w:textAlignment w:val="baseline"/>
              <w:rPr>
                <w:rFonts w:ascii="宋体" w:hAnsi="宋体"/>
                <w:sz w:val="32"/>
                <w:szCs w:val="32"/>
                <w:highlight w:val="none"/>
              </w:rPr>
            </w:pPr>
            <w:r>
              <w:rPr>
                <w:rFonts w:ascii="宋体" w:hAnsi="宋体"/>
                <w:sz w:val="32"/>
                <w:szCs w:val="32"/>
                <w:highlight w:val="none"/>
              </w:rPr>
              <w:t>1</w:t>
            </w:r>
          </w:p>
        </w:tc>
        <w:tc>
          <w:tcPr>
            <w:tcW w:w="3929" w:type="dxa"/>
            <w:vAlign w:val="center"/>
          </w:tcPr>
          <w:p>
            <w:pPr>
              <w:pStyle w:val="8"/>
              <w:spacing w:line="560" w:lineRule="exact"/>
              <w:jc w:val="center"/>
              <w:textAlignment w:val="baseline"/>
              <w:rPr>
                <w:rFonts w:ascii="宋体" w:hAnsi="宋体"/>
                <w:sz w:val="32"/>
                <w:szCs w:val="32"/>
                <w:highlight w:val="none"/>
              </w:rPr>
            </w:pPr>
          </w:p>
        </w:tc>
        <w:tc>
          <w:tcPr>
            <w:tcW w:w="2216" w:type="dxa"/>
            <w:vAlign w:val="center"/>
          </w:tcPr>
          <w:p>
            <w:pPr>
              <w:pStyle w:val="8"/>
              <w:spacing w:line="560" w:lineRule="exact"/>
              <w:jc w:val="center"/>
              <w:textAlignment w:val="baseline"/>
              <w:rPr>
                <w:rFonts w:ascii="宋体" w:hAnsi="宋体"/>
                <w:sz w:val="32"/>
                <w:szCs w:val="32"/>
                <w:highlight w:val="none"/>
              </w:rPr>
            </w:pPr>
          </w:p>
        </w:tc>
        <w:tc>
          <w:tcPr>
            <w:tcW w:w="2338" w:type="dxa"/>
            <w:vAlign w:val="center"/>
          </w:tcPr>
          <w:p>
            <w:pPr>
              <w:pStyle w:val="8"/>
              <w:spacing w:line="560" w:lineRule="exact"/>
              <w:jc w:val="center"/>
              <w:textAlignment w:val="baseline"/>
              <w:rPr>
                <w:rFonts w:ascii="宋体" w:hAnsi="宋体"/>
                <w:sz w:val="32"/>
                <w:szCs w:val="32"/>
                <w:highlight w:val="none"/>
              </w:rPr>
            </w:pPr>
          </w:p>
        </w:tc>
      </w:tr>
    </w:tbl>
    <w:p>
      <w:pPr>
        <w:pStyle w:val="8"/>
        <w:adjustRightInd w:val="0"/>
        <w:spacing w:line="560" w:lineRule="exact"/>
        <w:jc w:val="left"/>
        <w:textAlignment w:val="baseline"/>
        <w:rPr>
          <w:rFonts w:ascii="宋体" w:hAnsi="宋体"/>
          <w:highlight w:val="none"/>
        </w:rPr>
      </w:pPr>
    </w:p>
    <w:p>
      <w:pPr>
        <w:pStyle w:val="8"/>
        <w:adjustRightInd w:val="0"/>
        <w:spacing w:line="560" w:lineRule="exact"/>
        <w:jc w:val="left"/>
        <w:textAlignment w:val="baseline"/>
        <w:rPr>
          <w:rFonts w:ascii="宋体" w:hAnsi="宋体"/>
          <w:highlight w:val="none"/>
        </w:rPr>
      </w:pPr>
    </w:p>
    <w:p>
      <w:pPr>
        <w:pStyle w:val="8"/>
        <w:adjustRightInd w:val="0"/>
        <w:spacing w:line="560" w:lineRule="exact"/>
        <w:jc w:val="left"/>
        <w:textAlignment w:val="baseline"/>
        <w:rPr>
          <w:rFonts w:ascii="宋体" w:hAnsi="宋体"/>
          <w:highlight w:val="none"/>
        </w:rPr>
      </w:pPr>
    </w:p>
    <w:p>
      <w:pPr>
        <w:pStyle w:val="8"/>
        <w:adjustRightInd w:val="0"/>
        <w:spacing w:line="560" w:lineRule="exact"/>
        <w:jc w:val="left"/>
        <w:textAlignment w:val="baseline"/>
        <w:rPr>
          <w:rFonts w:ascii="宋体" w:hAnsi="宋体"/>
          <w:highlight w:val="none"/>
        </w:rPr>
      </w:pPr>
    </w:p>
    <w:p>
      <w:pPr>
        <w:pStyle w:val="8"/>
        <w:adjustRightInd w:val="0"/>
        <w:spacing w:line="560" w:lineRule="exact"/>
        <w:jc w:val="left"/>
        <w:textAlignment w:val="baseline"/>
        <w:rPr>
          <w:rFonts w:ascii="宋体" w:hAnsi="宋体"/>
          <w:highlight w:val="none"/>
        </w:rPr>
      </w:pPr>
    </w:p>
    <w:p>
      <w:pPr>
        <w:pStyle w:val="8"/>
        <w:adjustRightInd w:val="0"/>
        <w:spacing w:line="560" w:lineRule="exact"/>
        <w:jc w:val="left"/>
        <w:textAlignment w:val="baseline"/>
        <w:rPr>
          <w:rFonts w:ascii="宋体" w:hAnsi="宋体"/>
          <w:highlight w:val="none"/>
        </w:rPr>
      </w:pPr>
    </w:p>
    <w:p>
      <w:pPr>
        <w:pStyle w:val="8"/>
        <w:adjustRightInd w:val="0"/>
        <w:spacing w:line="560" w:lineRule="exact"/>
        <w:jc w:val="left"/>
        <w:textAlignment w:val="baseline"/>
        <w:rPr>
          <w:rFonts w:ascii="宋体" w:hAnsi="宋体"/>
          <w:highlight w:val="none"/>
        </w:rPr>
      </w:pPr>
    </w:p>
    <w:p>
      <w:pPr>
        <w:pStyle w:val="8"/>
        <w:adjustRightInd w:val="0"/>
        <w:spacing w:line="560" w:lineRule="exact"/>
        <w:jc w:val="left"/>
        <w:textAlignment w:val="baseline"/>
        <w:rPr>
          <w:rFonts w:ascii="宋体" w:hAnsi="宋体"/>
          <w:highlight w:val="none"/>
        </w:rPr>
      </w:pPr>
    </w:p>
    <w:p>
      <w:pPr>
        <w:pStyle w:val="8"/>
        <w:adjustRightInd w:val="0"/>
        <w:spacing w:line="560" w:lineRule="exact"/>
        <w:jc w:val="left"/>
        <w:textAlignment w:val="baseline"/>
        <w:rPr>
          <w:rFonts w:ascii="宋体" w:hAnsi="宋体"/>
          <w:highlight w:val="none"/>
        </w:rPr>
      </w:pPr>
    </w:p>
    <w:p>
      <w:pPr>
        <w:pStyle w:val="8"/>
        <w:adjustRightInd w:val="0"/>
        <w:spacing w:line="560" w:lineRule="exact"/>
        <w:jc w:val="left"/>
        <w:textAlignment w:val="baseline"/>
        <w:rPr>
          <w:rFonts w:ascii="宋体" w:hAnsi="宋体"/>
          <w:highlight w:val="none"/>
        </w:rPr>
      </w:pPr>
    </w:p>
    <w:p>
      <w:pPr>
        <w:pStyle w:val="8"/>
        <w:adjustRightInd w:val="0"/>
        <w:spacing w:line="560" w:lineRule="exact"/>
        <w:jc w:val="left"/>
        <w:textAlignment w:val="baseline"/>
        <w:rPr>
          <w:rFonts w:ascii="宋体" w:hAnsi="宋体"/>
          <w:highlight w:val="none"/>
        </w:rPr>
      </w:pPr>
    </w:p>
    <w:p>
      <w:pPr>
        <w:pStyle w:val="8"/>
        <w:adjustRightInd w:val="0"/>
        <w:spacing w:line="560" w:lineRule="exact"/>
        <w:jc w:val="left"/>
        <w:textAlignment w:val="baseline"/>
        <w:rPr>
          <w:rFonts w:ascii="宋体" w:hAnsi="宋体"/>
          <w:highlight w:val="none"/>
        </w:rPr>
      </w:pPr>
    </w:p>
    <w:p>
      <w:pPr>
        <w:pStyle w:val="8"/>
        <w:adjustRightInd w:val="0"/>
        <w:spacing w:line="560" w:lineRule="exact"/>
        <w:jc w:val="left"/>
        <w:textAlignment w:val="baseline"/>
        <w:rPr>
          <w:rFonts w:ascii="宋体" w:hAnsi="宋体"/>
          <w:highlight w:val="none"/>
        </w:rPr>
      </w:pPr>
    </w:p>
    <w:p>
      <w:pPr>
        <w:pStyle w:val="8"/>
        <w:adjustRightInd w:val="0"/>
        <w:spacing w:line="560" w:lineRule="exact"/>
        <w:jc w:val="left"/>
        <w:textAlignment w:val="baseline"/>
        <w:rPr>
          <w:rFonts w:ascii="宋体" w:hAnsi="宋体"/>
          <w:highlight w:val="none"/>
        </w:rPr>
      </w:pPr>
    </w:p>
    <w:p>
      <w:pPr>
        <w:pStyle w:val="8"/>
        <w:adjustRightInd w:val="0"/>
        <w:spacing w:line="560" w:lineRule="exact"/>
        <w:jc w:val="left"/>
        <w:textAlignment w:val="baseline"/>
        <w:rPr>
          <w:rFonts w:ascii="宋体" w:hAnsi="宋体"/>
          <w:highlight w:val="none"/>
        </w:rPr>
      </w:pPr>
    </w:p>
    <w:p>
      <w:pPr>
        <w:pStyle w:val="8"/>
        <w:adjustRightInd w:val="0"/>
        <w:spacing w:line="560" w:lineRule="exact"/>
        <w:jc w:val="left"/>
        <w:textAlignment w:val="baseline"/>
        <w:rPr>
          <w:rFonts w:ascii="宋体" w:hAnsi="宋体"/>
          <w:highlight w:val="none"/>
        </w:rPr>
      </w:pPr>
    </w:p>
    <w:p>
      <w:pPr>
        <w:pStyle w:val="8"/>
        <w:adjustRightInd w:val="0"/>
        <w:spacing w:line="560" w:lineRule="exact"/>
        <w:jc w:val="left"/>
        <w:textAlignment w:val="baseline"/>
        <w:rPr>
          <w:rFonts w:ascii="宋体" w:hAnsi="宋体"/>
          <w:highlight w:val="none"/>
        </w:rPr>
      </w:pPr>
    </w:p>
    <w:p>
      <w:pPr>
        <w:pStyle w:val="8"/>
        <w:adjustRightInd w:val="0"/>
        <w:spacing w:line="560" w:lineRule="exact"/>
        <w:jc w:val="left"/>
        <w:textAlignment w:val="baseline"/>
        <w:rPr>
          <w:rFonts w:ascii="宋体" w:hAnsi="宋体"/>
          <w:highlight w:val="none"/>
        </w:rPr>
      </w:pPr>
    </w:p>
    <w:p>
      <w:pPr>
        <w:pStyle w:val="8"/>
        <w:adjustRightInd w:val="0"/>
        <w:spacing w:line="560" w:lineRule="exact"/>
        <w:jc w:val="left"/>
        <w:textAlignment w:val="baseline"/>
        <w:rPr>
          <w:rFonts w:ascii="宋体" w:hAnsi="宋体"/>
          <w:highlight w:val="none"/>
        </w:rPr>
      </w:pPr>
    </w:p>
    <w:p>
      <w:pPr>
        <w:pStyle w:val="8"/>
        <w:adjustRightInd w:val="0"/>
        <w:spacing w:line="560" w:lineRule="exact"/>
        <w:jc w:val="left"/>
        <w:textAlignment w:val="baseline"/>
        <w:rPr>
          <w:rFonts w:ascii="宋体" w:hAnsi="宋体"/>
          <w:highlight w:val="none"/>
        </w:rPr>
      </w:pPr>
    </w:p>
    <w:p>
      <w:pPr>
        <w:pStyle w:val="8"/>
        <w:adjustRightInd w:val="0"/>
        <w:spacing w:line="560" w:lineRule="exact"/>
        <w:jc w:val="left"/>
        <w:textAlignment w:val="baseline"/>
        <w:rPr>
          <w:rFonts w:ascii="宋体" w:hAnsi="宋体"/>
          <w:highlight w:val="none"/>
        </w:rPr>
      </w:pPr>
    </w:p>
    <w:p>
      <w:pPr>
        <w:spacing w:line="560" w:lineRule="exact"/>
        <w:rPr>
          <w:rFonts w:hAnsi="宋体" w:cs="方正小标宋_GBK"/>
          <w:b/>
          <w:bCs/>
          <w:highlight w:val="none"/>
        </w:rPr>
      </w:pPr>
      <w:r>
        <w:rPr>
          <w:rFonts w:hAnsi="宋体"/>
          <w:highlight w:val="none"/>
        </w:rPr>
        <w:br w:type="page"/>
      </w:r>
      <w:r>
        <w:rPr>
          <w:rFonts w:hAnsi="宋体" w:cs="方正小标宋_GBK"/>
          <w:bCs/>
          <w:highlight w:val="none"/>
        </w:rPr>
        <w:t>六、类似项目业绩</w:t>
      </w: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r>
        <w:rPr>
          <w:rFonts w:hAnsi="宋体"/>
          <w:bCs/>
          <w:kern w:val="2"/>
          <w:sz w:val="21"/>
          <w:szCs w:val="21"/>
          <w:highlight w:val="none"/>
        </w:rPr>
        <w:t>注：比选申请人项目业绩，应附合同复印件或其它有效证明材料。</w:t>
      </w:r>
    </w:p>
    <w:p>
      <w:pPr>
        <w:widowControl/>
        <w:spacing w:line="560" w:lineRule="exact"/>
        <w:jc w:val="left"/>
        <w:rPr>
          <w:rFonts w:hAnsi="宋体" w:cs="方正小标宋_GBK"/>
          <w:b/>
          <w:bCs/>
          <w:highlight w:val="none"/>
        </w:rPr>
      </w:pPr>
      <w:r>
        <w:rPr>
          <w:rFonts w:hAnsi="宋体"/>
          <w:bCs/>
          <w:kern w:val="2"/>
          <w:sz w:val="21"/>
          <w:szCs w:val="21"/>
          <w:highlight w:val="none"/>
        </w:rPr>
        <w:br w:type="page"/>
      </w:r>
      <w:r>
        <w:rPr>
          <w:rFonts w:hAnsi="宋体" w:cs="方正小标宋_GBK"/>
          <w:bCs/>
          <w:highlight w:val="none"/>
        </w:rPr>
        <w:t>七、拟投入本项目的人员配置清单</w:t>
      </w: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pStyle w:val="2"/>
        <w:rPr>
          <w:rFonts w:ascii="宋体" w:hAnsi="宋体"/>
          <w:bCs/>
          <w:kern w:val="2"/>
          <w:sz w:val="21"/>
          <w:szCs w:val="21"/>
          <w:highlight w:val="none"/>
        </w:rPr>
      </w:pPr>
    </w:p>
    <w:p>
      <w:pPr>
        <w:rPr>
          <w:rFonts w:hAnsi="宋体"/>
          <w:bCs/>
          <w:kern w:val="2"/>
          <w:sz w:val="21"/>
          <w:szCs w:val="21"/>
          <w:highlight w:val="none"/>
        </w:rPr>
      </w:pPr>
    </w:p>
    <w:p>
      <w:pPr>
        <w:pStyle w:val="2"/>
        <w:rPr>
          <w:rFonts w:ascii="宋体" w:hAnsi="宋体"/>
          <w:bCs/>
          <w:kern w:val="2"/>
          <w:sz w:val="21"/>
          <w:szCs w:val="21"/>
          <w:highlight w:val="none"/>
        </w:rPr>
      </w:pPr>
    </w:p>
    <w:p>
      <w:pPr>
        <w:rPr>
          <w:rFonts w:hAnsi="宋体"/>
          <w:bCs/>
          <w:kern w:val="2"/>
          <w:sz w:val="21"/>
          <w:szCs w:val="21"/>
          <w:highlight w:val="none"/>
        </w:rPr>
      </w:pPr>
    </w:p>
    <w:p>
      <w:pPr>
        <w:pStyle w:val="2"/>
        <w:rPr>
          <w:rFonts w:ascii="宋体" w:hAnsi="宋体"/>
          <w:bCs/>
          <w:kern w:val="2"/>
          <w:sz w:val="21"/>
          <w:szCs w:val="21"/>
          <w:highlight w:val="none"/>
        </w:rPr>
      </w:pPr>
    </w:p>
    <w:p>
      <w:pPr>
        <w:rPr>
          <w:rFonts w:hAnsi="宋体"/>
          <w:bCs/>
          <w:kern w:val="2"/>
          <w:sz w:val="21"/>
          <w:szCs w:val="21"/>
          <w:highlight w:val="none"/>
        </w:rPr>
      </w:pPr>
    </w:p>
    <w:p>
      <w:pPr>
        <w:pStyle w:val="2"/>
        <w:rPr>
          <w:rFonts w:ascii="宋体" w:hAnsi="宋体"/>
          <w:bCs/>
          <w:kern w:val="2"/>
          <w:sz w:val="21"/>
          <w:szCs w:val="21"/>
          <w:highlight w:val="none"/>
        </w:rPr>
      </w:pPr>
    </w:p>
    <w:p>
      <w:pPr>
        <w:rPr>
          <w:rFonts w:hAnsi="宋体"/>
          <w:bCs/>
          <w:kern w:val="2"/>
          <w:sz w:val="21"/>
          <w:szCs w:val="21"/>
          <w:highlight w:val="none"/>
        </w:rPr>
      </w:pPr>
    </w:p>
    <w:p>
      <w:pPr>
        <w:pStyle w:val="2"/>
        <w:rPr>
          <w:rFonts w:ascii="宋体" w:hAnsi="宋体"/>
          <w:bCs/>
          <w:kern w:val="2"/>
          <w:sz w:val="21"/>
          <w:szCs w:val="21"/>
          <w:highlight w:val="none"/>
        </w:rPr>
      </w:pPr>
    </w:p>
    <w:p>
      <w:pPr>
        <w:rPr>
          <w:rFonts w:hAnsi="宋体"/>
          <w:bCs/>
          <w:kern w:val="2"/>
          <w:sz w:val="21"/>
          <w:szCs w:val="21"/>
          <w:highlight w:val="none"/>
        </w:rPr>
      </w:pPr>
    </w:p>
    <w:p>
      <w:pPr>
        <w:pStyle w:val="2"/>
        <w:rPr>
          <w:rFonts w:ascii="宋体" w:hAnsi="宋体"/>
          <w:bCs/>
          <w:kern w:val="2"/>
          <w:sz w:val="21"/>
          <w:szCs w:val="21"/>
          <w:highlight w:val="none"/>
        </w:rPr>
      </w:pPr>
    </w:p>
    <w:p>
      <w:pPr>
        <w:rPr>
          <w:rFonts w:hAnsi="宋体"/>
          <w:bCs/>
          <w:kern w:val="2"/>
          <w:sz w:val="21"/>
          <w:szCs w:val="21"/>
          <w:highlight w:val="none"/>
        </w:rPr>
      </w:pPr>
    </w:p>
    <w:p>
      <w:pPr>
        <w:pStyle w:val="2"/>
        <w:rPr>
          <w:rFonts w:ascii="宋体" w:hAnsi="宋体"/>
          <w:bCs/>
          <w:kern w:val="2"/>
          <w:sz w:val="21"/>
          <w:szCs w:val="21"/>
          <w:highlight w:val="none"/>
        </w:rPr>
      </w:pPr>
    </w:p>
    <w:p>
      <w:pPr>
        <w:rPr>
          <w:rFonts w:hAnsi="宋体"/>
          <w:bCs/>
          <w:kern w:val="2"/>
          <w:sz w:val="21"/>
          <w:szCs w:val="21"/>
          <w:highlight w:val="none"/>
        </w:rPr>
      </w:pPr>
    </w:p>
    <w:p>
      <w:pPr>
        <w:pStyle w:val="2"/>
        <w:ind w:firstLine="680"/>
        <w:rPr>
          <w:rFonts w:ascii="宋体" w:hAnsi="宋体"/>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r>
        <w:rPr>
          <w:rFonts w:hAnsi="宋体"/>
          <w:bCs/>
          <w:kern w:val="2"/>
          <w:sz w:val="21"/>
          <w:szCs w:val="21"/>
          <w:highlight w:val="none"/>
        </w:rPr>
        <w:t>注：所有人员均应附身份证复印件；项目负责人及主要人员还应附项目业绩证明资料</w:t>
      </w:r>
      <w:r>
        <w:rPr>
          <w:rFonts w:hAnsi="宋体"/>
          <w:bCs/>
          <w:kern w:val="2"/>
          <w:sz w:val="21"/>
          <w:szCs w:val="21"/>
          <w:highlight w:val="none"/>
          <w:lang w:eastAsia="zh-Hans"/>
        </w:rPr>
        <w:t>（或承诺函）</w:t>
      </w:r>
      <w:r>
        <w:rPr>
          <w:rFonts w:hAnsi="宋体"/>
          <w:bCs/>
          <w:kern w:val="2"/>
          <w:sz w:val="21"/>
          <w:szCs w:val="21"/>
          <w:highlight w:val="none"/>
        </w:rPr>
        <w:t>。</w:t>
      </w:r>
    </w:p>
    <w:p>
      <w:pPr>
        <w:spacing w:line="560" w:lineRule="exact"/>
        <w:jc w:val="center"/>
        <w:rPr>
          <w:rFonts w:hAnsi="宋体"/>
          <w:highlight w:val="none"/>
        </w:rPr>
      </w:pPr>
      <w:r>
        <w:rPr>
          <w:rFonts w:hAnsi="宋体"/>
          <w:bCs/>
          <w:kern w:val="2"/>
          <w:sz w:val="21"/>
          <w:szCs w:val="21"/>
          <w:highlight w:val="none"/>
        </w:rPr>
        <w:br w:type="page"/>
      </w:r>
      <w:r>
        <w:rPr>
          <w:rFonts w:hAnsi="宋体" w:cs="方正小标宋_GBK"/>
          <w:bCs/>
          <w:kern w:val="2"/>
          <w:sz w:val="32"/>
          <w:highlight w:val="none"/>
        </w:rPr>
        <w:t>八、项目实施方案</w:t>
      </w:r>
    </w:p>
    <w:p>
      <w:pPr>
        <w:pStyle w:val="24"/>
        <w:spacing w:line="560" w:lineRule="exact"/>
        <w:ind w:left="0" w:firstLine="0"/>
        <w:jc w:val="both"/>
        <w:rPr>
          <w:rFonts w:ascii="宋体" w:hAnsi="宋体"/>
          <w:sz w:val="32"/>
          <w:szCs w:val="32"/>
          <w:highlight w:val="none"/>
        </w:rPr>
      </w:pPr>
    </w:p>
    <w:p>
      <w:pPr>
        <w:pStyle w:val="24"/>
        <w:spacing w:line="560" w:lineRule="exact"/>
        <w:ind w:left="0" w:firstLine="0"/>
        <w:jc w:val="both"/>
        <w:rPr>
          <w:rFonts w:ascii="宋体" w:hAnsi="宋体"/>
          <w:sz w:val="32"/>
          <w:szCs w:val="32"/>
          <w:highlight w:val="none"/>
        </w:rPr>
      </w:pPr>
      <w:r>
        <w:rPr>
          <w:rFonts w:ascii="宋体" w:hAnsi="宋体"/>
          <w:sz w:val="32"/>
          <w:szCs w:val="32"/>
          <w:highlight w:val="none"/>
        </w:rPr>
        <w:t>格式自拟，包括但不限于以下内容：</w:t>
      </w:r>
    </w:p>
    <w:p>
      <w:pPr>
        <w:numPr>
          <w:ilvl w:val="0"/>
          <w:numId w:val="3"/>
        </w:numPr>
        <w:spacing w:line="560" w:lineRule="exact"/>
        <w:rPr>
          <w:rFonts w:hAnsi="宋体"/>
          <w:sz w:val="32"/>
          <w:szCs w:val="32"/>
          <w:highlight w:val="none"/>
        </w:rPr>
      </w:pPr>
      <w:r>
        <w:rPr>
          <w:rFonts w:hAnsi="宋体"/>
          <w:sz w:val="32"/>
          <w:szCs w:val="32"/>
          <w:highlight w:val="none"/>
        </w:rPr>
        <w:t>项目理解；</w:t>
      </w:r>
    </w:p>
    <w:p>
      <w:pPr>
        <w:numPr>
          <w:ilvl w:val="0"/>
          <w:numId w:val="3"/>
        </w:numPr>
        <w:spacing w:line="560" w:lineRule="exact"/>
        <w:rPr>
          <w:rFonts w:hAnsi="宋体"/>
          <w:sz w:val="32"/>
          <w:szCs w:val="32"/>
          <w:highlight w:val="none"/>
        </w:rPr>
      </w:pPr>
      <w:r>
        <w:rPr>
          <w:rFonts w:hAnsi="宋体"/>
          <w:sz w:val="32"/>
          <w:szCs w:val="32"/>
          <w:highlight w:val="none"/>
        </w:rPr>
        <w:t>项目的整体思路；</w:t>
      </w:r>
    </w:p>
    <w:p>
      <w:pPr>
        <w:numPr>
          <w:ilvl w:val="0"/>
          <w:numId w:val="3"/>
        </w:numPr>
        <w:spacing w:line="560" w:lineRule="exact"/>
        <w:rPr>
          <w:rFonts w:hAnsi="宋体"/>
          <w:sz w:val="32"/>
          <w:szCs w:val="32"/>
          <w:highlight w:val="none"/>
        </w:rPr>
      </w:pPr>
      <w:r>
        <w:rPr>
          <w:rFonts w:hAnsi="宋体"/>
          <w:sz w:val="32"/>
          <w:szCs w:val="32"/>
          <w:highlight w:val="none"/>
        </w:rPr>
        <w:t>方案的全面性、科学性、创新性；</w:t>
      </w:r>
    </w:p>
    <w:p>
      <w:pPr>
        <w:numPr>
          <w:ilvl w:val="0"/>
          <w:numId w:val="3"/>
        </w:numPr>
        <w:spacing w:line="560" w:lineRule="exact"/>
        <w:rPr>
          <w:rFonts w:hAnsi="宋体"/>
          <w:sz w:val="32"/>
          <w:szCs w:val="32"/>
          <w:highlight w:val="none"/>
        </w:rPr>
      </w:pPr>
      <w:r>
        <w:rPr>
          <w:rFonts w:hAnsi="宋体"/>
          <w:sz w:val="32"/>
          <w:szCs w:val="32"/>
          <w:highlight w:val="none"/>
        </w:rPr>
        <w:t>方案的可行性；</w:t>
      </w:r>
    </w:p>
    <w:p>
      <w:pPr>
        <w:numPr>
          <w:ilvl w:val="0"/>
          <w:numId w:val="3"/>
        </w:numPr>
        <w:spacing w:line="560" w:lineRule="exact"/>
        <w:rPr>
          <w:rFonts w:hAnsi="宋体"/>
          <w:sz w:val="32"/>
          <w:szCs w:val="32"/>
          <w:highlight w:val="none"/>
        </w:rPr>
      </w:pPr>
      <w:r>
        <w:rPr>
          <w:rFonts w:hAnsi="宋体"/>
          <w:sz w:val="32"/>
          <w:szCs w:val="32"/>
          <w:highlight w:val="none"/>
        </w:rPr>
        <w:t>项目组织安排的合理性、可控性；</w:t>
      </w:r>
    </w:p>
    <w:p>
      <w:pPr>
        <w:numPr>
          <w:ilvl w:val="0"/>
          <w:numId w:val="3"/>
        </w:numPr>
        <w:spacing w:line="560" w:lineRule="exact"/>
        <w:rPr>
          <w:rFonts w:hAnsi="宋体"/>
          <w:sz w:val="32"/>
          <w:szCs w:val="32"/>
          <w:highlight w:val="none"/>
        </w:rPr>
      </w:pPr>
      <w:r>
        <w:rPr>
          <w:rFonts w:hAnsi="宋体"/>
          <w:sz w:val="32"/>
          <w:szCs w:val="32"/>
          <w:highlight w:val="none"/>
        </w:rPr>
        <w:t>日常服务配合；</w:t>
      </w:r>
    </w:p>
    <w:p>
      <w:pPr>
        <w:numPr>
          <w:ilvl w:val="0"/>
          <w:numId w:val="3"/>
        </w:numPr>
        <w:spacing w:line="560" w:lineRule="exact"/>
        <w:rPr>
          <w:rFonts w:hAnsi="宋体"/>
          <w:sz w:val="32"/>
          <w:szCs w:val="32"/>
          <w:highlight w:val="none"/>
        </w:rPr>
      </w:pPr>
      <w:r>
        <w:rPr>
          <w:rFonts w:hAnsi="宋体"/>
          <w:sz w:val="32"/>
          <w:szCs w:val="32"/>
          <w:highlight w:val="none"/>
        </w:rPr>
        <w:t>后续服务配合；</w:t>
      </w:r>
    </w:p>
    <w:p>
      <w:pPr>
        <w:spacing w:line="560" w:lineRule="exact"/>
        <w:rPr>
          <w:rFonts w:hAnsi="宋体"/>
          <w:highlight w:val="none"/>
        </w:rPr>
      </w:pPr>
    </w:p>
    <w:sectPr>
      <w:pgSz w:w="11906" w:h="16838"/>
      <w:pgMar w:top="1418" w:right="1304" w:bottom="1418" w:left="1701"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819"/>
        <w:tab w:val="clear" w:pos="4153"/>
        <w:tab w:val="clear" w:pos="8306"/>
      </w:tabs>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79375" cy="996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9375" cy="99695"/>
                      </a:xfrm>
                      <a:prstGeom prst="rect">
                        <a:avLst/>
                      </a:prstGeom>
                      <a:noFill/>
                      <a:ln>
                        <a:noFill/>
                      </a:ln>
                    </wps:spPr>
                    <wps:txbx>
                      <w:txbxContent>
                        <w:p>
                          <w:pPr>
                            <w:snapToGrid w:val="0"/>
                            <w:rPr>
                              <w:sz w:val="11"/>
                              <w:szCs w:val="13"/>
                            </w:rPr>
                          </w:pPr>
                          <w:r>
                            <w:rPr>
                              <w:sz w:val="22"/>
                              <w:szCs w:val="13"/>
                            </w:rPr>
                            <w:fldChar w:fldCharType="begin"/>
                          </w:r>
                          <w:r>
                            <w:rPr>
                              <w:sz w:val="22"/>
                              <w:szCs w:val="13"/>
                            </w:rPr>
                            <w:instrText xml:space="preserve"> PAGE  \* MERGEFORMAT </w:instrText>
                          </w:r>
                          <w:r>
                            <w:rPr>
                              <w:sz w:val="22"/>
                              <w:szCs w:val="13"/>
                            </w:rPr>
                            <w:fldChar w:fldCharType="separate"/>
                          </w:r>
                          <w:r>
                            <w:rPr>
                              <w:sz w:val="11"/>
                              <w:szCs w:val="13"/>
                            </w:rPr>
                            <w:t>37</w:t>
                          </w:r>
                          <w:r>
                            <w:rPr>
                              <w:sz w:val="22"/>
                              <w:szCs w:val="13"/>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7.85pt;width:6.25pt;mso-position-horizontal:center;mso-position-horizontal-relative:margin;mso-wrap-style:none;z-index:251661312;mso-width-relative:page;mso-height-relative:page;" filled="f" stroked="f" coordsize="21600,21600" o:gfxdata="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M5vdtAAAAADAQAADwAAAAAAAAABACAAAAAiAAAAZHJzL2Rvd25y&#10;ZXYueG1sUEsBAhQAFAAAAAgAh07iQOp7yUDNAQAAlQMAAA4AAAAAAAAAAQAgAAAAHwEAAGRycy9l&#10;Mm9Eb2MueG1sUEsFBgAAAAAGAAYAWQEAAF4FAAAAAA==&#10;">
              <v:fill on="f" focussize="0,0"/>
              <v:stroke on="f"/>
              <v:imagedata o:title=""/>
              <o:lock v:ext="edit" aspectratio="f"/>
              <v:textbox inset="0mm,0mm,0mm,0mm" style="mso-fit-shape-to-text:t;">
                <w:txbxContent>
                  <w:p>
                    <w:pPr>
                      <w:snapToGrid w:val="0"/>
                      <w:rPr>
                        <w:sz w:val="11"/>
                        <w:szCs w:val="13"/>
                      </w:rPr>
                    </w:pPr>
                    <w:r>
                      <w:rPr>
                        <w:sz w:val="22"/>
                        <w:szCs w:val="13"/>
                      </w:rPr>
                      <w:fldChar w:fldCharType="begin"/>
                    </w:r>
                    <w:r>
                      <w:rPr>
                        <w:sz w:val="22"/>
                        <w:szCs w:val="13"/>
                      </w:rPr>
                      <w:instrText xml:space="preserve"> PAGE  \* MERGEFORMAT </w:instrText>
                    </w:r>
                    <w:r>
                      <w:rPr>
                        <w:sz w:val="22"/>
                        <w:szCs w:val="13"/>
                      </w:rPr>
                      <w:fldChar w:fldCharType="separate"/>
                    </w:r>
                    <w:r>
                      <w:rPr>
                        <w:sz w:val="11"/>
                        <w:szCs w:val="13"/>
                      </w:rPr>
                      <w:t>37</w:t>
                    </w:r>
                    <w:r>
                      <w:rPr>
                        <w:sz w:val="22"/>
                        <w:szCs w:val="13"/>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3825" cy="2889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3825" cy="288925"/>
                      </a:xfrm>
                      <a:prstGeom prst="rect">
                        <a:avLst/>
                      </a:prstGeom>
                      <a:noFill/>
                      <a:ln>
                        <a:noFill/>
                      </a:ln>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2.75pt;width:9.75pt;mso-position-horizontal:center;mso-position-horizontal-relative:margin;mso-wrap-style:none;z-index:251660288;mso-width-relative:page;mso-height-relative:page;" filled="f" stroked="f" coordsize="21600,21600" o:gfxdata="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zoImA0QAAAAMBAAAPAAAAAAAAAAEAIAAAACIAAABkcnMvZG93bnJl&#10;di54bWxQSwECFAAUAAAACACHTuJAiw2afMsBAACXAwAADgAAAAAAAAABACAAAAAgAQAAZHJzL2Uy&#10;b0RvYy54bWxQSwUGAAAAAAYABgBZAQAAXQU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2875" cy="1816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2875" cy="181610"/>
                      </a:xfrm>
                      <a:prstGeom prst="rect">
                        <a:avLst/>
                      </a:prstGeom>
                      <a:noFill/>
                      <a:ln>
                        <a:noFill/>
                      </a:ln>
                    </wps:spPr>
                    <wps:txbx>
                      <w:txbxContent>
                        <w:p>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32</w:t>
                          </w:r>
                          <w:r>
                            <w:rPr>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3pt;width:11.25pt;mso-position-horizontal:center;mso-position-horizontal-relative:margin;mso-wrap-style:none;z-index:251659264;mso-width-relative:page;mso-height-relative:page;" filled="f" stroked="f" coordsize="21600,21600" o:gfxdata="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KhysnRAAAAAwEAAA8AAAAAAAAAAQAgAAAAIgAAAGRycy9kb3du&#10;cmV2LnhtbFBLAQIUABQAAAAIAIdO4kBqYq84zQEAAJcDAAAOAAAAAAAAAAEAIAAAACABAABkcnMv&#10;ZTJvRG9jLnhtbFBLBQYAAAAABgAGAFkBAABfBQAAAAA=&#10;">
              <v:fill on="f" focussize="0,0"/>
              <v:stroke on="f"/>
              <v:imagedata o:title=""/>
              <o:lock v:ext="edit" aspectratio="f"/>
              <v:textbox inset="0mm,0mm,0mm,0mm" style="mso-fit-shape-to-text:t;">
                <w:txbxContent>
                  <w:p>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32</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B9637B"/>
    <w:multiLevelType w:val="multilevel"/>
    <w:tmpl w:val="16B9637B"/>
    <w:lvl w:ilvl="0" w:tentative="0">
      <w:start w:val="2"/>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3F7BE3EF"/>
    <w:multiLevelType w:val="singleLevel"/>
    <w:tmpl w:val="3F7BE3EF"/>
    <w:lvl w:ilvl="0" w:tentative="0">
      <w:start w:val="1"/>
      <w:numFmt w:val="decimal"/>
      <w:lvlText w:val="%1."/>
      <w:lvlJc w:val="left"/>
      <w:pPr>
        <w:tabs>
          <w:tab w:val="left" w:pos="312"/>
        </w:tabs>
      </w:pPr>
    </w:lvl>
  </w:abstractNum>
  <w:abstractNum w:abstractNumId="2">
    <w:nsid w:val="56F49BF3"/>
    <w:multiLevelType w:val="singleLevel"/>
    <w:tmpl w:val="56F49BF3"/>
    <w:lvl w:ilvl="0" w:tentative="0">
      <w:start w:val="4"/>
      <w:numFmt w:val="decimal"/>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trackRevisions w:val="1"/>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iN2U3ODJjNDk2YjJkNDBjM2I5MTU0YzZmMmU4N2EifQ=="/>
  </w:docVars>
  <w:rsids>
    <w:rsidRoot w:val="299B22CA"/>
    <w:rsid w:val="00000610"/>
    <w:rsid w:val="00005562"/>
    <w:rsid w:val="00007552"/>
    <w:rsid w:val="000164E7"/>
    <w:rsid w:val="00024B79"/>
    <w:rsid w:val="00024FB9"/>
    <w:rsid w:val="00044932"/>
    <w:rsid w:val="00060880"/>
    <w:rsid w:val="00061272"/>
    <w:rsid w:val="000626DC"/>
    <w:rsid w:val="000630C6"/>
    <w:rsid w:val="00067D41"/>
    <w:rsid w:val="00073028"/>
    <w:rsid w:val="000840DB"/>
    <w:rsid w:val="00090669"/>
    <w:rsid w:val="0009546A"/>
    <w:rsid w:val="000A459B"/>
    <w:rsid w:val="000B27BC"/>
    <w:rsid w:val="000C379A"/>
    <w:rsid w:val="000C57B8"/>
    <w:rsid w:val="000E38E5"/>
    <w:rsid w:val="000E41CD"/>
    <w:rsid w:val="00114EE4"/>
    <w:rsid w:val="00125A5B"/>
    <w:rsid w:val="0014359A"/>
    <w:rsid w:val="001601D4"/>
    <w:rsid w:val="00160DE1"/>
    <w:rsid w:val="00164038"/>
    <w:rsid w:val="0019231B"/>
    <w:rsid w:val="001949EA"/>
    <w:rsid w:val="001A0285"/>
    <w:rsid w:val="001A36CF"/>
    <w:rsid w:val="001A6DEC"/>
    <w:rsid w:val="001A7FC7"/>
    <w:rsid w:val="001C01AC"/>
    <w:rsid w:val="001C0873"/>
    <w:rsid w:val="001C2C0C"/>
    <w:rsid w:val="001C6A17"/>
    <w:rsid w:val="001C6B8E"/>
    <w:rsid w:val="001D5E76"/>
    <w:rsid w:val="001E697E"/>
    <w:rsid w:val="001E76FE"/>
    <w:rsid w:val="001F5CCE"/>
    <w:rsid w:val="00201266"/>
    <w:rsid w:val="00216314"/>
    <w:rsid w:val="0022098B"/>
    <w:rsid w:val="00241A1E"/>
    <w:rsid w:val="0027351D"/>
    <w:rsid w:val="002A05F0"/>
    <w:rsid w:val="002B4DDA"/>
    <w:rsid w:val="002B52A9"/>
    <w:rsid w:val="002B53F1"/>
    <w:rsid w:val="002B6884"/>
    <w:rsid w:val="002E73EA"/>
    <w:rsid w:val="0030605A"/>
    <w:rsid w:val="0031452E"/>
    <w:rsid w:val="00321AB4"/>
    <w:rsid w:val="00322C8A"/>
    <w:rsid w:val="00323074"/>
    <w:rsid w:val="0032580F"/>
    <w:rsid w:val="00356190"/>
    <w:rsid w:val="003561F2"/>
    <w:rsid w:val="0037076E"/>
    <w:rsid w:val="00382D73"/>
    <w:rsid w:val="00386E14"/>
    <w:rsid w:val="003A047D"/>
    <w:rsid w:val="003A697B"/>
    <w:rsid w:val="003B0F69"/>
    <w:rsid w:val="003D4B0E"/>
    <w:rsid w:val="003D668B"/>
    <w:rsid w:val="003E29D8"/>
    <w:rsid w:val="003F1F57"/>
    <w:rsid w:val="003F700B"/>
    <w:rsid w:val="004078D7"/>
    <w:rsid w:val="00432C56"/>
    <w:rsid w:val="00435941"/>
    <w:rsid w:val="004460CA"/>
    <w:rsid w:val="00457619"/>
    <w:rsid w:val="004779E4"/>
    <w:rsid w:val="004823FE"/>
    <w:rsid w:val="004B2731"/>
    <w:rsid w:val="004C0C12"/>
    <w:rsid w:val="004D0360"/>
    <w:rsid w:val="004D76E8"/>
    <w:rsid w:val="004E115B"/>
    <w:rsid w:val="004F030C"/>
    <w:rsid w:val="004F58EA"/>
    <w:rsid w:val="0051765E"/>
    <w:rsid w:val="00517AFA"/>
    <w:rsid w:val="00521592"/>
    <w:rsid w:val="005226BC"/>
    <w:rsid w:val="00532CC6"/>
    <w:rsid w:val="005332E3"/>
    <w:rsid w:val="00533ED8"/>
    <w:rsid w:val="0053449A"/>
    <w:rsid w:val="00537B0D"/>
    <w:rsid w:val="005551A5"/>
    <w:rsid w:val="00555ABC"/>
    <w:rsid w:val="00576E0A"/>
    <w:rsid w:val="0058533F"/>
    <w:rsid w:val="005A3430"/>
    <w:rsid w:val="005C06CB"/>
    <w:rsid w:val="005C12C2"/>
    <w:rsid w:val="005D3D12"/>
    <w:rsid w:val="005F7CA4"/>
    <w:rsid w:val="00605B5E"/>
    <w:rsid w:val="0061151C"/>
    <w:rsid w:val="006218E7"/>
    <w:rsid w:val="00621B1C"/>
    <w:rsid w:val="00624C15"/>
    <w:rsid w:val="00626D30"/>
    <w:rsid w:val="006276C7"/>
    <w:rsid w:val="006521C1"/>
    <w:rsid w:val="00652AF8"/>
    <w:rsid w:val="00663669"/>
    <w:rsid w:val="00663BB6"/>
    <w:rsid w:val="00671D9A"/>
    <w:rsid w:val="00680A6C"/>
    <w:rsid w:val="006879E2"/>
    <w:rsid w:val="006924C5"/>
    <w:rsid w:val="006958A0"/>
    <w:rsid w:val="006B2993"/>
    <w:rsid w:val="006B5377"/>
    <w:rsid w:val="006C4A66"/>
    <w:rsid w:val="006F3C59"/>
    <w:rsid w:val="00706A6A"/>
    <w:rsid w:val="007166FA"/>
    <w:rsid w:val="0071766C"/>
    <w:rsid w:val="00730EE9"/>
    <w:rsid w:val="00734AC1"/>
    <w:rsid w:val="00736CE7"/>
    <w:rsid w:val="007421AF"/>
    <w:rsid w:val="00753B4B"/>
    <w:rsid w:val="00772209"/>
    <w:rsid w:val="007A19F8"/>
    <w:rsid w:val="007C0D96"/>
    <w:rsid w:val="007C1DC3"/>
    <w:rsid w:val="007D5FA7"/>
    <w:rsid w:val="007D63F7"/>
    <w:rsid w:val="007D7C4A"/>
    <w:rsid w:val="007E014D"/>
    <w:rsid w:val="007F7141"/>
    <w:rsid w:val="00830D2A"/>
    <w:rsid w:val="008333E9"/>
    <w:rsid w:val="0084390F"/>
    <w:rsid w:val="00844344"/>
    <w:rsid w:val="008477FB"/>
    <w:rsid w:val="00847D82"/>
    <w:rsid w:val="00856EBF"/>
    <w:rsid w:val="00861E8D"/>
    <w:rsid w:val="00863FF8"/>
    <w:rsid w:val="008659BC"/>
    <w:rsid w:val="00871C6E"/>
    <w:rsid w:val="00884FCC"/>
    <w:rsid w:val="00894E1D"/>
    <w:rsid w:val="008A0F41"/>
    <w:rsid w:val="008A69CC"/>
    <w:rsid w:val="008C6090"/>
    <w:rsid w:val="008E148D"/>
    <w:rsid w:val="008F5AA8"/>
    <w:rsid w:val="00917B9F"/>
    <w:rsid w:val="009309C0"/>
    <w:rsid w:val="009320AC"/>
    <w:rsid w:val="009331D3"/>
    <w:rsid w:val="00934A2A"/>
    <w:rsid w:val="00942CE8"/>
    <w:rsid w:val="009449CC"/>
    <w:rsid w:val="00946375"/>
    <w:rsid w:val="0095355F"/>
    <w:rsid w:val="009559DA"/>
    <w:rsid w:val="00956612"/>
    <w:rsid w:val="00960DF5"/>
    <w:rsid w:val="00970697"/>
    <w:rsid w:val="00997FD8"/>
    <w:rsid w:val="009A0E27"/>
    <w:rsid w:val="009A6183"/>
    <w:rsid w:val="009A6DAC"/>
    <w:rsid w:val="009B7D87"/>
    <w:rsid w:val="009D3C8A"/>
    <w:rsid w:val="009D4B48"/>
    <w:rsid w:val="009D78AE"/>
    <w:rsid w:val="009E0985"/>
    <w:rsid w:val="009E1553"/>
    <w:rsid w:val="009E2348"/>
    <w:rsid w:val="009E3231"/>
    <w:rsid w:val="009E3483"/>
    <w:rsid w:val="00A03A8D"/>
    <w:rsid w:val="00A173DA"/>
    <w:rsid w:val="00A31AC8"/>
    <w:rsid w:val="00A320D3"/>
    <w:rsid w:val="00A47C93"/>
    <w:rsid w:val="00A7459A"/>
    <w:rsid w:val="00A83E3D"/>
    <w:rsid w:val="00A84C8D"/>
    <w:rsid w:val="00A955C2"/>
    <w:rsid w:val="00AA796E"/>
    <w:rsid w:val="00AB399A"/>
    <w:rsid w:val="00AB6008"/>
    <w:rsid w:val="00AD0D11"/>
    <w:rsid w:val="00AF1D24"/>
    <w:rsid w:val="00B01EF4"/>
    <w:rsid w:val="00B05238"/>
    <w:rsid w:val="00B06ED7"/>
    <w:rsid w:val="00B228E1"/>
    <w:rsid w:val="00B25B00"/>
    <w:rsid w:val="00B43B82"/>
    <w:rsid w:val="00B5143E"/>
    <w:rsid w:val="00B530EB"/>
    <w:rsid w:val="00B5680A"/>
    <w:rsid w:val="00B81E60"/>
    <w:rsid w:val="00BA704A"/>
    <w:rsid w:val="00BA74E8"/>
    <w:rsid w:val="00BC7B5B"/>
    <w:rsid w:val="00BD56C3"/>
    <w:rsid w:val="00BE169B"/>
    <w:rsid w:val="00BE5048"/>
    <w:rsid w:val="00BE6D76"/>
    <w:rsid w:val="00BF5DF8"/>
    <w:rsid w:val="00C03B9B"/>
    <w:rsid w:val="00C161D5"/>
    <w:rsid w:val="00C2185D"/>
    <w:rsid w:val="00C23CFF"/>
    <w:rsid w:val="00C30BB9"/>
    <w:rsid w:val="00C3305F"/>
    <w:rsid w:val="00C461FC"/>
    <w:rsid w:val="00C478C9"/>
    <w:rsid w:val="00C53C3B"/>
    <w:rsid w:val="00C95AAD"/>
    <w:rsid w:val="00CA06B0"/>
    <w:rsid w:val="00CB28E9"/>
    <w:rsid w:val="00CB2A9A"/>
    <w:rsid w:val="00CD48B6"/>
    <w:rsid w:val="00CD6F89"/>
    <w:rsid w:val="00CE61CF"/>
    <w:rsid w:val="00D071DB"/>
    <w:rsid w:val="00D11446"/>
    <w:rsid w:val="00D24A2A"/>
    <w:rsid w:val="00D24B9E"/>
    <w:rsid w:val="00D3699B"/>
    <w:rsid w:val="00D8745D"/>
    <w:rsid w:val="00D96BBD"/>
    <w:rsid w:val="00DB0CD1"/>
    <w:rsid w:val="00DB4CA8"/>
    <w:rsid w:val="00DD1D02"/>
    <w:rsid w:val="00DD6169"/>
    <w:rsid w:val="00E0276C"/>
    <w:rsid w:val="00E25797"/>
    <w:rsid w:val="00E35592"/>
    <w:rsid w:val="00E43DF8"/>
    <w:rsid w:val="00E57F6F"/>
    <w:rsid w:val="00E63E51"/>
    <w:rsid w:val="00E71161"/>
    <w:rsid w:val="00E83356"/>
    <w:rsid w:val="00E93EAC"/>
    <w:rsid w:val="00E95886"/>
    <w:rsid w:val="00EA2618"/>
    <w:rsid w:val="00ED1072"/>
    <w:rsid w:val="00ED1508"/>
    <w:rsid w:val="00EF2AFF"/>
    <w:rsid w:val="00EF493C"/>
    <w:rsid w:val="00F02D02"/>
    <w:rsid w:val="00F1111E"/>
    <w:rsid w:val="00F27A8E"/>
    <w:rsid w:val="00F42071"/>
    <w:rsid w:val="00F43466"/>
    <w:rsid w:val="00F43FE8"/>
    <w:rsid w:val="00F46632"/>
    <w:rsid w:val="00F46EA7"/>
    <w:rsid w:val="00F76559"/>
    <w:rsid w:val="00F76D79"/>
    <w:rsid w:val="00F82503"/>
    <w:rsid w:val="00F86170"/>
    <w:rsid w:val="00F86C1B"/>
    <w:rsid w:val="00F94BFF"/>
    <w:rsid w:val="00F95263"/>
    <w:rsid w:val="00FA02F8"/>
    <w:rsid w:val="00FB487B"/>
    <w:rsid w:val="00FB74BE"/>
    <w:rsid w:val="00FD6072"/>
    <w:rsid w:val="00FE43EF"/>
    <w:rsid w:val="00FE78B6"/>
    <w:rsid w:val="00FF446E"/>
    <w:rsid w:val="0116020A"/>
    <w:rsid w:val="018736C9"/>
    <w:rsid w:val="026A2E5E"/>
    <w:rsid w:val="02781762"/>
    <w:rsid w:val="0296780A"/>
    <w:rsid w:val="04601651"/>
    <w:rsid w:val="061A2B5F"/>
    <w:rsid w:val="065C3CB9"/>
    <w:rsid w:val="06CA0570"/>
    <w:rsid w:val="06F45F61"/>
    <w:rsid w:val="078E6A84"/>
    <w:rsid w:val="07FB2787"/>
    <w:rsid w:val="083C5845"/>
    <w:rsid w:val="095C31BA"/>
    <w:rsid w:val="0968424D"/>
    <w:rsid w:val="09CB74B9"/>
    <w:rsid w:val="0A264929"/>
    <w:rsid w:val="0AD30C4E"/>
    <w:rsid w:val="0B9B2D24"/>
    <w:rsid w:val="0BEB18D0"/>
    <w:rsid w:val="0C2306DD"/>
    <w:rsid w:val="0CC85E3F"/>
    <w:rsid w:val="0D3C4047"/>
    <w:rsid w:val="0E9710CB"/>
    <w:rsid w:val="0EFA5D8B"/>
    <w:rsid w:val="0EFF0CAB"/>
    <w:rsid w:val="0F013DB3"/>
    <w:rsid w:val="0F3107AB"/>
    <w:rsid w:val="0F42079C"/>
    <w:rsid w:val="100F0B41"/>
    <w:rsid w:val="109C5317"/>
    <w:rsid w:val="10A80174"/>
    <w:rsid w:val="10B9672D"/>
    <w:rsid w:val="10DB5179"/>
    <w:rsid w:val="11D038FC"/>
    <w:rsid w:val="12A00704"/>
    <w:rsid w:val="12A87FF1"/>
    <w:rsid w:val="12C12A16"/>
    <w:rsid w:val="12ED2BDD"/>
    <w:rsid w:val="12F402AD"/>
    <w:rsid w:val="13432A6B"/>
    <w:rsid w:val="13EC3550"/>
    <w:rsid w:val="141B65EF"/>
    <w:rsid w:val="14425EEA"/>
    <w:rsid w:val="159B16E1"/>
    <w:rsid w:val="162F11A4"/>
    <w:rsid w:val="16984D05"/>
    <w:rsid w:val="16BC70D3"/>
    <w:rsid w:val="16D44F3A"/>
    <w:rsid w:val="174D1AC5"/>
    <w:rsid w:val="18B63C41"/>
    <w:rsid w:val="19655431"/>
    <w:rsid w:val="196B6049"/>
    <w:rsid w:val="1A8F7B81"/>
    <w:rsid w:val="1C6212F5"/>
    <w:rsid w:val="1ED562B7"/>
    <w:rsid w:val="1F151892"/>
    <w:rsid w:val="1FEEC747"/>
    <w:rsid w:val="20B353D5"/>
    <w:rsid w:val="20B61A2E"/>
    <w:rsid w:val="21205DF0"/>
    <w:rsid w:val="22B76C7F"/>
    <w:rsid w:val="22FF2B5A"/>
    <w:rsid w:val="231E28EF"/>
    <w:rsid w:val="238B47E4"/>
    <w:rsid w:val="23AE20B9"/>
    <w:rsid w:val="23DE03F4"/>
    <w:rsid w:val="24094586"/>
    <w:rsid w:val="25927668"/>
    <w:rsid w:val="25B40316"/>
    <w:rsid w:val="25DF2CC2"/>
    <w:rsid w:val="25E35C97"/>
    <w:rsid w:val="26303381"/>
    <w:rsid w:val="26944013"/>
    <w:rsid w:val="26EE3E7A"/>
    <w:rsid w:val="27175F4E"/>
    <w:rsid w:val="28DE122B"/>
    <w:rsid w:val="299B22CA"/>
    <w:rsid w:val="29BD2EE8"/>
    <w:rsid w:val="2A3C7BE7"/>
    <w:rsid w:val="2A960407"/>
    <w:rsid w:val="2AD34489"/>
    <w:rsid w:val="2B221A44"/>
    <w:rsid w:val="2BC325F2"/>
    <w:rsid w:val="2BE62675"/>
    <w:rsid w:val="2CC34981"/>
    <w:rsid w:val="2D4A68C3"/>
    <w:rsid w:val="2EB66CDD"/>
    <w:rsid w:val="2EFD37A8"/>
    <w:rsid w:val="2F93266E"/>
    <w:rsid w:val="2F9D1EFE"/>
    <w:rsid w:val="2FEA59B1"/>
    <w:rsid w:val="2FEB1E47"/>
    <w:rsid w:val="3157206F"/>
    <w:rsid w:val="317E4237"/>
    <w:rsid w:val="3196137D"/>
    <w:rsid w:val="32941C9E"/>
    <w:rsid w:val="32A60A37"/>
    <w:rsid w:val="338A2633"/>
    <w:rsid w:val="33D10758"/>
    <w:rsid w:val="33E235CE"/>
    <w:rsid w:val="34280760"/>
    <w:rsid w:val="34C63207"/>
    <w:rsid w:val="359F52FD"/>
    <w:rsid w:val="36021A79"/>
    <w:rsid w:val="36C84FE2"/>
    <w:rsid w:val="36F10A61"/>
    <w:rsid w:val="37223CCA"/>
    <w:rsid w:val="37226BDE"/>
    <w:rsid w:val="37752AD9"/>
    <w:rsid w:val="37CA3DAE"/>
    <w:rsid w:val="37EA19A3"/>
    <w:rsid w:val="388E366A"/>
    <w:rsid w:val="3952719C"/>
    <w:rsid w:val="397C28A3"/>
    <w:rsid w:val="3A360080"/>
    <w:rsid w:val="3A6F6A6B"/>
    <w:rsid w:val="3A803629"/>
    <w:rsid w:val="3AD66993"/>
    <w:rsid w:val="3BCB9ECF"/>
    <w:rsid w:val="3C2C389A"/>
    <w:rsid w:val="3C9C6F42"/>
    <w:rsid w:val="3D1E7A7D"/>
    <w:rsid w:val="3D6479AF"/>
    <w:rsid w:val="3DB30AF2"/>
    <w:rsid w:val="3DF25BF5"/>
    <w:rsid w:val="3DFDE946"/>
    <w:rsid w:val="3E5B2ADF"/>
    <w:rsid w:val="3E656C56"/>
    <w:rsid w:val="3E6D61D5"/>
    <w:rsid w:val="3F8528AC"/>
    <w:rsid w:val="3FBF861E"/>
    <w:rsid w:val="3FD5436B"/>
    <w:rsid w:val="4014261E"/>
    <w:rsid w:val="414E3D14"/>
    <w:rsid w:val="42C24CD0"/>
    <w:rsid w:val="42FE5C3B"/>
    <w:rsid w:val="43347DD2"/>
    <w:rsid w:val="4377379B"/>
    <w:rsid w:val="445B074C"/>
    <w:rsid w:val="44D3748D"/>
    <w:rsid w:val="44D95CEF"/>
    <w:rsid w:val="44F67DAC"/>
    <w:rsid w:val="44F75551"/>
    <w:rsid w:val="456846E2"/>
    <w:rsid w:val="45B002EA"/>
    <w:rsid w:val="45D51A45"/>
    <w:rsid w:val="461C143A"/>
    <w:rsid w:val="476127F5"/>
    <w:rsid w:val="48D37C18"/>
    <w:rsid w:val="4976D871"/>
    <w:rsid w:val="4980551B"/>
    <w:rsid w:val="49B23294"/>
    <w:rsid w:val="4A6B6B24"/>
    <w:rsid w:val="4B370EDA"/>
    <w:rsid w:val="4CAC7DC7"/>
    <w:rsid w:val="4D3D5BB0"/>
    <w:rsid w:val="4D5122B9"/>
    <w:rsid w:val="4D7910D6"/>
    <w:rsid w:val="4DAF400D"/>
    <w:rsid w:val="4E5D7173"/>
    <w:rsid w:val="4F602D6F"/>
    <w:rsid w:val="4F7139B2"/>
    <w:rsid w:val="4F721749"/>
    <w:rsid w:val="4F783A29"/>
    <w:rsid w:val="4FCF21D7"/>
    <w:rsid w:val="50D40FFE"/>
    <w:rsid w:val="51AB17EE"/>
    <w:rsid w:val="533C480F"/>
    <w:rsid w:val="533D026F"/>
    <w:rsid w:val="54A921C3"/>
    <w:rsid w:val="54F526E4"/>
    <w:rsid w:val="56575DCB"/>
    <w:rsid w:val="56D74F29"/>
    <w:rsid w:val="570E4509"/>
    <w:rsid w:val="57640B5A"/>
    <w:rsid w:val="579F27E3"/>
    <w:rsid w:val="57BC0105"/>
    <w:rsid w:val="5807212E"/>
    <w:rsid w:val="5951217A"/>
    <w:rsid w:val="5B7FC5CC"/>
    <w:rsid w:val="5CA02632"/>
    <w:rsid w:val="5E4A54E0"/>
    <w:rsid w:val="5E613DA9"/>
    <w:rsid w:val="5E6E2206"/>
    <w:rsid w:val="5EA45ECA"/>
    <w:rsid w:val="5ED1275D"/>
    <w:rsid w:val="5ED4509C"/>
    <w:rsid w:val="5EF80A79"/>
    <w:rsid w:val="5F821ABF"/>
    <w:rsid w:val="5FBD4FC8"/>
    <w:rsid w:val="5FDEA0CE"/>
    <w:rsid w:val="5FFF66F0"/>
    <w:rsid w:val="60B25381"/>
    <w:rsid w:val="611253AE"/>
    <w:rsid w:val="61892E9F"/>
    <w:rsid w:val="61A652E7"/>
    <w:rsid w:val="623D1E69"/>
    <w:rsid w:val="628C048B"/>
    <w:rsid w:val="62D71345"/>
    <w:rsid w:val="6306616B"/>
    <w:rsid w:val="63A15BBE"/>
    <w:rsid w:val="64796C97"/>
    <w:rsid w:val="65D00528"/>
    <w:rsid w:val="665C0A90"/>
    <w:rsid w:val="682164EE"/>
    <w:rsid w:val="688C0E30"/>
    <w:rsid w:val="68D500D3"/>
    <w:rsid w:val="690C575F"/>
    <w:rsid w:val="69AA77DE"/>
    <w:rsid w:val="69F77CA5"/>
    <w:rsid w:val="6A13651C"/>
    <w:rsid w:val="6B086F47"/>
    <w:rsid w:val="6C3B4F4B"/>
    <w:rsid w:val="6D535020"/>
    <w:rsid w:val="6DA0695C"/>
    <w:rsid w:val="6ED75507"/>
    <w:rsid w:val="6EDF7956"/>
    <w:rsid w:val="6F452A30"/>
    <w:rsid w:val="702C12C5"/>
    <w:rsid w:val="709928CA"/>
    <w:rsid w:val="71027FDA"/>
    <w:rsid w:val="71F277C9"/>
    <w:rsid w:val="73EF71B2"/>
    <w:rsid w:val="742C58AA"/>
    <w:rsid w:val="74D5BD23"/>
    <w:rsid w:val="74EE52E9"/>
    <w:rsid w:val="752D5397"/>
    <w:rsid w:val="75C11C5F"/>
    <w:rsid w:val="75CE5EC7"/>
    <w:rsid w:val="7660240F"/>
    <w:rsid w:val="76D059E7"/>
    <w:rsid w:val="76FAC947"/>
    <w:rsid w:val="776A0093"/>
    <w:rsid w:val="778A12F0"/>
    <w:rsid w:val="779941FF"/>
    <w:rsid w:val="779BF4DE"/>
    <w:rsid w:val="77A11E3E"/>
    <w:rsid w:val="780041ED"/>
    <w:rsid w:val="78004FEC"/>
    <w:rsid w:val="7837EA2C"/>
    <w:rsid w:val="78BC4B9C"/>
    <w:rsid w:val="79950744"/>
    <w:rsid w:val="7A39557E"/>
    <w:rsid w:val="7AE6605E"/>
    <w:rsid w:val="7B0B533E"/>
    <w:rsid w:val="7B7E37D6"/>
    <w:rsid w:val="7B914D78"/>
    <w:rsid w:val="7CE072F2"/>
    <w:rsid w:val="7CEB8961"/>
    <w:rsid w:val="7D3E5B48"/>
    <w:rsid w:val="7DC4619C"/>
    <w:rsid w:val="7DCFA8C2"/>
    <w:rsid w:val="7EFF38E5"/>
    <w:rsid w:val="7F7EB31A"/>
    <w:rsid w:val="7F9F0E06"/>
    <w:rsid w:val="7FB6D9F1"/>
    <w:rsid w:val="7FBC21A2"/>
    <w:rsid w:val="7FF7AD66"/>
    <w:rsid w:val="7FF9E182"/>
    <w:rsid w:val="A1F739B9"/>
    <w:rsid w:val="B7DF0EA2"/>
    <w:rsid w:val="BBE476C9"/>
    <w:rsid w:val="BD77BD82"/>
    <w:rsid w:val="BE33505B"/>
    <w:rsid w:val="BFF91324"/>
    <w:rsid w:val="CEF72C45"/>
    <w:rsid w:val="D7D654FC"/>
    <w:rsid w:val="DD77B998"/>
    <w:rsid w:val="E6D66558"/>
    <w:rsid w:val="E7FEC171"/>
    <w:rsid w:val="EEF7E737"/>
    <w:rsid w:val="EEFF92C4"/>
    <w:rsid w:val="EF7F4AB9"/>
    <w:rsid w:val="F7FF5505"/>
    <w:rsid w:val="FBFE042B"/>
    <w:rsid w:val="FC3FB678"/>
    <w:rsid w:val="FCDF57B7"/>
    <w:rsid w:val="FDEC95D0"/>
    <w:rsid w:val="FFFD2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99"/>
    <w:pPr>
      <w:keepNext/>
      <w:keepLines/>
      <w:spacing w:line="360" w:lineRule="auto"/>
      <w:outlineLvl w:val="0"/>
    </w:pPr>
    <w:rPr>
      <w:rFonts w:ascii="Times New Roman"/>
      <w:b/>
      <w:kern w:val="44"/>
      <w:sz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b/>
      <w:kern w:val="2"/>
      <w:sz w:val="32"/>
    </w:rPr>
  </w:style>
  <w:style w:type="paragraph" w:styleId="5">
    <w:name w:val="heading 3"/>
    <w:basedOn w:val="1"/>
    <w:next w:val="1"/>
    <w:qFormat/>
    <w:uiPriority w:val="99"/>
    <w:pPr>
      <w:keepNext/>
      <w:keepLines/>
      <w:spacing w:line="360" w:lineRule="auto"/>
      <w:outlineLvl w:val="2"/>
    </w:pPr>
    <w:rPr>
      <w:rFonts w:ascii="Times New Roman"/>
      <w:b/>
      <w:kern w:val="2"/>
      <w:sz w:val="32"/>
    </w:rPr>
  </w:style>
  <w:style w:type="paragraph" w:styleId="6">
    <w:name w:val="heading 4"/>
    <w:basedOn w:val="1"/>
    <w:next w:val="1"/>
    <w:qFormat/>
    <w:uiPriority w:val="99"/>
    <w:pPr>
      <w:keepNext/>
      <w:keepLines/>
      <w:spacing w:line="360" w:lineRule="auto"/>
      <w:outlineLvl w:val="3"/>
    </w:pPr>
    <w:rPr>
      <w:rFonts w:ascii="Arial" w:hAnsi="Arial"/>
      <w:b/>
      <w:kern w:val="2"/>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rPr>
      <w:rFonts w:ascii="Calibri" w:hAnsi="Calibri"/>
    </w:rPr>
  </w:style>
  <w:style w:type="paragraph" w:styleId="7">
    <w:name w:val="annotation text"/>
    <w:basedOn w:val="1"/>
    <w:link w:val="31"/>
    <w:qFormat/>
    <w:uiPriority w:val="99"/>
    <w:pPr>
      <w:jc w:val="left"/>
    </w:pPr>
    <w:rPr>
      <w:rFonts w:ascii="Times New Roman"/>
      <w:kern w:val="2"/>
      <w:sz w:val="24"/>
    </w:rPr>
  </w:style>
  <w:style w:type="paragraph" w:styleId="8">
    <w:name w:val="Body Text"/>
    <w:basedOn w:val="1"/>
    <w:qFormat/>
    <w:uiPriority w:val="99"/>
    <w:rPr>
      <w:rFonts w:ascii="Times New Roman"/>
      <w:kern w:val="2"/>
      <w:sz w:val="21"/>
    </w:rPr>
  </w:style>
  <w:style w:type="paragraph" w:styleId="9">
    <w:name w:val="Body Text Indent"/>
    <w:basedOn w:val="1"/>
    <w:qFormat/>
    <w:uiPriority w:val="99"/>
    <w:pPr>
      <w:spacing w:line="360" w:lineRule="auto"/>
      <w:ind w:firstLine="435"/>
    </w:pPr>
    <w:rPr>
      <w:rFonts w:ascii="Times New Roman"/>
      <w:kern w:val="2"/>
      <w:sz w:val="24"/>
    </w:rPr>
  </w:style>
  <w:style w:type="paragraph" w:styleId="10">
    <w:name w:val="Balloon Text"/>
    <w:basedOn w:val="1"/>
    <w:link w:val="29"/>
    <w:qFormat/>
    <w:uiPriority w:val="0"/>
    <w:rPr>
      <w:sz w:val="18"/>
      <w:szCs w:val="18"/>
    </w:rPr>
  </w:style>
  <w:style w:type="paragraph" w:styleId="11">
    <w:name w:val="footer"/>
    <w:basedOn w:val="1"/>
    <w:qFormat/>
    <w:uiPriority w:val="99"/>
    <w:pPr>
      <w:tabs>
        <w:tab w:val="center" w:pos="4153"/>
        <w:tab w:val="right" w:pos="8306"/>
      </w:tabs>
      <w:snapToGrid w:val="0"/>
      <w:jc w:val="left"/>
    </w:pPr>
    <w:rPr>
      <w:rFonts w:ascii="Times New Roman"/>
      <w:kern w:val="2"/>
      <w:sz w:val="18"/>
    </w:rPr>
  </w:style>
  <w:style w:type="paragraph" w:styleId="12">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b/>
      <w:bCs/>
      <w:caps/>
      <w:sz w:val="20"/>
    </w:rPr>
  </w:style>
  <w:style w:type="paragraph" w:styleId="14">
    <w:name w:val="Normal (Web)"/>
    <w:basedOn w:val="1"/>
    <w:qFormat/>
    <w:uiPriority w:val="0"/>
    <w:pPr>
      <w:widowControl/>
      <w:spacing w:before="100" w:beforeAutospacing="1" w:after="100" w:afterAutospacing="1"/>
      <w:jc w:val="left"/>
    </w:pPr>
    <w:rPr>
      <w:rFonts w:hAnsi="宋体" w:cs="宋体"/>
      <w:sz w:val="24"/>
    </w:rPr>
  </w:style>
  <w:style w:type="paragraph" w:styleId="15">
    <w:name w:val="annotation subject"/>
    <w:basedOn w:val="7"/>
    <w:next w:val="7"/>
    <w:link w:val="32"/>
    <w:qFormat/>
    <w:uiPriority w:val="0"/>
    <w:rPr>
      <w:rFonts w:ascii="宋体"/>
      <w:b/>
      <w:bCs/>
      <w:kern w:val="0"/>
      <w:sz w:val="34"/>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954F72" w:themeColor="followedHyperlink"/>
      <w:u w:val="single"/>
      <w14:textFill>
        <w14:solidFill>
          <w14:schemeClr w14:val="folHlink"/>
        </w14:solidFill>
      </w14:textFill>
    </w:rPr>
  </w:style>
  <w:style w:type="character" w:styleId="20">
    <w:name w:val="Hyperlink"/>
    <w:qFormat/>
    <w:uiPriority w:val="99"/>
    <w:rPr>
      <w:rFonts w:cs="Times New Roman"/>
      <w:color w:val="2D64B3"/>
      <w:u w:val="none"/>
    </w:rPr>
  </w:style>
  <w:style w:type="character" w:styleId="21">
    <w:name w:val="annotation reference"/>
    <w:basedOn w:val="18"/>
    <w:qFormat/>
    <w:uiPriority w:val="0"/>
    <w:rPr>
      <w:sz w:val="21"/>
      <w:szCs w:val="21"/>
    </w:rPr>
  </w:style>
  <w:style w:type="paragraph" w:customStyle="1" w:styleId="22">
    <w:name w:val="TOC Heading1"/>
    <w:basedOn w:val="3"/>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23">
    <w:name w:val="列出段落1"/>
    <w:basedOn w:val="1"/>
    <w:qFormat/>
    <w:uiPriority w:val="0"/>
    <w:pPr>
      <w:ind w:firstLine="420" w:firstLineChars="200"/>
    </w:pPr>
  </w:style>
  <w:style w:type="paragraph" w:customStyle="1" w:styleId="24">
    <w:name w:val="p19"/>
    <w:basedOn w:val="1"/>
    <w:qFormat/>
    <w:uiPriority w:val="0"/>
    <w:pPr>
      <w:widowControl/>
      <w:ind w:left="15" w:firstLine="420"/>
      <w:jc w:val="left"/>
    </w:pPr>
    <w:rPr>
      <w:rFonts w:ascii="Times New Roman"/>
      <w:sz w:val="21"/>
      <w:szCs w:val="21"/>
    </w:rPr>
  </w:style>
  <w:style w:type="paragraph" w:customStyle="1" w:styleId="25">
    <w:name w:val="正文11"/>
    <w:basedOn w:val="1"/>
    <w:qFormat/>
    <w:uiPriority w:val="99"/>
    <w:pPr>
      <w:widowControl/>
      <w:tabs>
        <w:tab w:val="left" w:pos="851"/>
      </w:tabs>
      <w:spacing w:line="360" w:lineRule="auto"/>
      <w:ind w:firstLine="315"/>
    </w:pPr>
    <w:rPr>
      <w:sz w:val="24"/>
    </w:rPr>
  </w:style>
  <w:style w:type="paragraph" w:customStyle="1" w:styleId="26">
    <w:name w:val="样式 宋体 行距: 固定值 18 磅"/>
    <w:basedOn w:val="1"/>
    <w:qFormat/>
    <w:uiPriority w:val="99"/>
    <w:pPr>
      <w:spacing w:beforeLines="30" w:line="360" w:lineRule="exact"/>
    </w:pPr>
    <w:rPr>
      <w:rFonts w:hAnsi="宋体"/>
      <w:kern w:val="2"/>
      <w:sz w:val="21"/>
    </w:rPr>
  </w:style>
  <w:style w:type="character" w:customStyle="1" w:styleId="27">
    <w:name w:val="未处理的提及1"/>
    <w:basedOn w:val="18"/>
    <w:qFormat/>
    <w:uiPriority w:val="0"/>
    <w:rPr>
      <w:color w:val="605E5C"/>
      <w:shd w:val="clear" w:color="auto" w:fill="E1DFDD"/>
    </w:rPr>
  </w:style>
  <w:style w:type="paragraph" w:customStyle="1" w:styleId="28">
    <w:name w:val="列表段落1"/>
    <w:basedOn w:val="1"/>
    <w:qFormat/>
    <w:uiPriority w:val="34"/>
    <w:pPr>
      <w:widowControl/>
      <w:ind w:firstLine="420" w:firstLineChars="200"/>
      <w:jc w:val="left"/>
    </w:pPr>
    <w:rPr>
      <w:rFonts w:hAnsi="宋体" w:cs="宋体"/>
      <w:sz w:val="24"/>
      <w:szCs w:val="24"/>
    </w:rPr>
  </w:style>
  <w:style w:type="character" w:customStyle="1" w:styleId="29">
    <w:name w:val="批注框文本 字符"/>
    <w:basedOn w:val="18"/>
    <w:link w:val="10"/>
    <w:qFormat/>
    <w:uiPriority w:val="0"/>
    <w:rPr>
      <w:rFonts w:ascii="宋体"/>
      <w:sz w:val="18"/>
      <w:szCs w:val="18"/>
    </w:rPr>
  </w:style>
  <w:style w:type="character" w:customStyle="1" w:styleId="30">
    <w:name w:val="未处理的提及2"/>
    <w:basedOn w:val="18"/>
    <w:unhideWhenUsed/>
    <w:qFormat/>
    <w:uiPriority w:val="99"/>
    <w:rPr>
      <w:color w:val="605E5C"/>
      <w:shd w:val="clear" w:color="auto" w:fill="E1DFDD"/>
    </w:rPr>
  </w:style>
  <w:style w:type="character" w:customStyle="1" w:styleId="31">
    <w:name w:val="批注文字 字符"/>
    <w:basedOn w:val="18"/>
    <w:link w:val="7"/>
    <w:qFormat/>
    <w:uiPriority w:val="99"/>
    <w:rPr>
      <w:kern w:val="2"/>
      <w:sz w:val="24"/>
    </w:rPr>
  </w:style>
  <w:style w:type="character" w:customStyle="1" w:styleId="32">
    <w:name w:val="批注主题 字符"/>
    <w:basedOn w:val="31"/>
    <w:link w:val="15"/>
    <w:qFormat/>
    <w:uiPriority w:val="0"/>
    <w:rPr>
      <w:rFonts w:ascii="宋体"/>
      <w:b/>
      <w:bCs/>
      <w:kern w:val="2"/>
      <w:sz w:val="34"/>
    </w:rPr>
  </w:style>
  <w:style w:type="character" w:customStyle="1" w:styleId="33">
    <w:name w:val="页眉 字符"/>
    <w:basedOn w:val="18"/>
    <w:link w:val="12"/>
    <w:qFormat/>
    <w:uiPriority w:val="0"/>
    <w:rPr>
      <w:rFonts w:ascii="宋体"/>
      <w:sz w:val="18"/>
      <w:szCs w:val="18"/>
    </w:rPr>
  </w:style>
  <w:style w:type="paragraph" w:customStyle="1" w:styleId="34">
    <w:name w:val="修订1"/>
    <w:hidden/>
    <w:semiHidden/>
    <w:qFormat/>
    <w:uiPriority w:val="99"/>
    <w:rPr>
      <w:rFonts w:ascii="宋体" w:hAnsi="Times New Roman" w:eastAsia="宋体" w:cs="Times New Roman"/>
      <w:sz w:val="34"/>
      <w:lang w:val="en-US" w:eastAsia="zh-CN" w:bidi="ar-SA"/>
    </w:rPr>
  </w:style>
  <w:style w:type="paragraph" w:customStyle="1" w:styleId="35">
    <w:name w:val="修订2"/>
    <w:hidden/>
    <w:semiHidden/>
    <w:qFormat/>
    <w:uiPriority w:val="99"/>
    <w:rPr>
      <w:rFonts w:ascii="宋体" w:hAnsi="Times New Roman" w:eastAsia="宋体" w:cs="Times New Roman"/>
      <w:sz w:val="34"/>
      <w:lang w:val="en-US" w:eastAsia="zh-CN" w:bidi="ar-SA"/>
    </w:rPr>
  </w:style>
  <w:style w:type="paragraph" w:customStyle="1" w:styleId="36">
    <w:name w:val="zhang"/>
    <w:basedOn w:val="1"/>
    <w:qFormat/>
    <w:uiPriority w:val="0"/>
    <w:pPr>
      <w:spacing w:before="100" w:beforeAutospacing="1" w:after="100" w:afterAutospacing="1"/>
    </w:pPr>
    <w:rPr>
      <w:b/>
      <w:bCs/>
      <w:smallCaps/>
      <w:color w:val="000000"/>
      <w:sz w:val="20"/>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si\Library\Containers\com.kingsoft.wpsoffice.mac\Data\C:\Users\yuanmengyu\Library\Containers\com.kingsoft.wpsoffice.mac\Data\C:\Users\xiaoxuanliu\Library\Containers\com.kingsoft.wpsoffice.mac\Data\C:\Users\lesi\Library\Containers\com.kingsoft.wpsoffice.mac\Data\C:\Users\PC\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C:\Users\xiaoxuanliu\Library\Containers\com.kingsoft.wpsoffice.mac\Data\C:\Users\lesi\Library\Containers\com.kingsoft.wpsoffice.mac\Data\C:\Users\PC\AppData\Roaming\Kingsoft\wps\addons\pool\win-i386\knewfileruby_1.0.0.10\template\wps\0.docx</Template>
  <Pages>49</Pages>
  <Words>16385</Words>
  <Characters>17456</Characters>
  <Lines>141</Lines>
  <Paragraphs>39</Paragraphs>
  <TotalTime>64</TotalTime>
  <ScaleCrop>false</ScaleCrop>
  <LinksUpToDate>false</LinksUpToDate>
  <CharactersWithSpaces>18610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2022-12-30T12:14:00Z</dcterms:created>
  <dc:creator>太空盗船长</dc:creator>
  <cp:lastModifiedBy>罗楠</cp:lastModifiedBy>
  <cp:lastPrinted>2021-10-13T18:52:00Z</cp:lastPrinted>
  <dcterms:modified xsi:type="dcterms:W3CDTF">2023-04-25T01:37:54Z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285E5478DE1D4736A2AB31252FAD2B2E</vt:lpwstr>
  </property>
</Properties>
</file>