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宜宾智轨T1线</w:t>
      </w:r>
      <w:r>
        <w:rPr>
          <w:rFonts w:hint="default" w:ascii="Times New Roman" w:hAnsi="Times New Roman" w:eastAsia="方正小标宋简体" w:cs="Times New Roman"/>
          <w:color w:val="auto"/>
          <w:sz w:val="44"/>
          <w:szCs w:val="44"/>
          <w:lang w:val="en-US" w:eastAsia="zh-CN"/>
        </w:rPr>
        <w:t>车辆段</w:t>
      </w:r>
      <w:r>
        <w:rPr>
          <w:rFonts w:hint="eastAsia" w:ascii="Times New Roman" w:hAnsi="Times New Roman" w:eastAsia="方正小标宋简体" w:cs="Times New Roman"/>
          <w:color w:val="auto"/>
          <w:sz w:val="44"/>
          <w:szCs w:val="44"/>
          <w:lang w:val="en-US" w:eastAsia="zh-CN"/>
        </w:rPr>
        <w:t>库房</w:t>
      </w:r>
      <w:r>
        <w:rPr>
          <w:rFonts w:hint="default" w:ascii="Times New Roman" w:hAnsi="Times New Roman" w:eastAsia="方正小标宋简体" w:cs="Times New Roman"/>
          <w:color w:val="auto"/>
          <w:sz w:val="44"/>
          <w:szCs w:val="44"/>
        </w:rPr>
        <w:t>招租</w:t>
      </w:r>
      <w:r>
        <w:rPr>
          <w:rFonts w:hint="eastAsia" w:eastAsia="方正小标宋简体" w:cs="Times New Roman"/>
          <w:color w:val="auto"/>
          <w:sz w:val="44"/>
          <w:szCs w:val="44"/>
          <w:lang w:val="en-US" w:eastAsia="zh-CN"/>
        </w:rPr>
        <w:t>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jc w:val="left"/>
        <w:textAlignment w:val="auto"/>
        <w:rPr>
          <w:rFonts w:hint="eastAsia"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eastAsia="黑体" w:cs="Times New Roman"/>
          <w:color w:val="auto"/>
          <w:sz w:val="32"/>
          <w:szCs w:val="32"/>
          <w:lang w:val="en-US" w:eastAsia="zh-CN"/>
        </w:rPr>
      </w:pPr>
      <w:r>
        <w:rPr>
          <w:rFonts w:hint="eastAsia" w:eastAsia="黑体" w:cs="Times New Roman"/>
          <w:color w:val="auto"/>
          <w:sz w:val="32"/>
          <w:szCs w:val="32"/>
          <w:lang w:val="en-US" w:eastAsia="zh-CN"/>
        </w:rPr>
        <w:t>一、招租地址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cs="Times New Roman"/>
          <w:color w:val="auto"/>
          <w:sz w:val="32"/>
          <w:szCs w:val="32"/>
          <w:lang w:val="en-US" w:eastAsia="zh-CN"/>
        </w:rPr>
        <w:t>四川省宜宾市</w:t>
      </w:r>
      <w:r>
        <w:rPr>
          <w:rFonts w:hint="eastAsia" w:ascii="Times New Roman" w:hAnsi="Times New Roman" w:eastAsia="仿宋_GB2312" w:cs="Times New Roman"/>
          <w:b w:val="0"/>
          <w:bCs w:val="0"/>
          <w:color w:val="auto"/>
          <w:kern w:val="2"/>
          <w:sz w:val="32"/>
          <w:szCs w:val="32"/>
          <w:lang w:val="en-US" w:eastAsia="zh-CN" w:bidi="ar-SA"/>
        </w:rPr>
        <w:t>三江新区</w:t>
      </w:r>
      <w:r>
        <w:rPr>
          <w:rFonts w:hint="default" w:ascii="Times New Roman" w:hAnsi="Times New Roman" w:eastAsia="仿宋_GB2312" w:cs="Times New Roman"/>
          <w:b w:val="0"/>
          <w:bCs w:val="0"/>
          <w:color w:val="auto"/>
          <w:kern w:val="2"/>
          <w:sz w:val="32"/>
          <w:szCs w:val="32"/>
          <w:lang w:val="en-US" w:eastAsia="zh-CN" w:bidi="ar-SA"/>
        </w:rPr>
        <w:t>长江北路、荆花路交叉口东南角L-03-02(a）地块</w:t>
      </w:r>
      <w:r>
        <w:rPr>
          <w:rFonts w:hint="eastAsia" w:cs="Times New Roman"/>
          <w:b w:val="0"/>
          <w:bCs w:val="0"/>
          <w:color w:val="auto"/>
          <w:kern w:val="2"/>
          <w:sz w:val="32"/>
          <w:szCs w:val="32"/>
          <w:lang w:val="en-US" w:eastAsia="zh-CN" w:bidi="ar-SA"/>
        </w:rPr>
        <w:t>（宜</w:t>
      </w:r>
      <w:r>
        <w:rPr>
          <w:rFonts w:hint="default" w:ascii="Times New Roman" w:hAnsi="Times New Roman" w:eastAsia="仿宋_GB2312" w:cs="Times New Roman"/>
          <w:b w:val="0"/>
          <w:bCs w:val="0"/>
          <w:color w:val="auto"/>
          <w:kern w:val="2"/>
          <w:sz w:val="32"/>
          <w:szCs w:val="32"/>
          <w:lang w:val="en-US" w:eastAsia="zh-CN" w:bidi="ar-SA"/>
        </w:rPr>
        <w:t>宾智轨T1线车辆段</w:t>
      </w:r>
      <w:r>
        <w:rPr>
          <w:rFonts w:hint="eastAsia" w:cs="Times New Roman"/>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项目概况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b w:val="0"/>
          <w:bCs w:val="0"/>
          <w:color w:val="auto"/>
          <w:kern w:val="2"/>
          <w:sz w:val="32"/>
          <w:szCs w:val="32"/>
          <w:lang w:val="en-US" w:eastAsia="zh-CN" w:bidi="ar-SA"/>
        </w:rPr>
      </w:pPr>
      <w:r>
        <w:rPr>
          <w:rFonts w:hint="default" w:ascii="Times New Roman" w:hAnsi="Times New Roman" w:eastAsia="楷体_GB2312" w:cs="Times New Roman"/>
          <w:color w:val="auto"/>
          <w:sz w:val="32"/>
          <w:szCs w:val="32"/>
          <w:lang w:val="en-US" w:eastAsia="zh-CN"/>
        </w:rPr>
        <w:t>运用库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1.基本参数：建筑面积8440.24㎡，其中生产区7618.64㎡，辅跨一层410.8㎡，辅跨二层410.8㎡，基底面积8029.44㎡，建筑层高</w:t>
      </w:r>
      <w:r>
        <w:rPr>
          <w:rFonts w:hint="eastAsia" w:cs="Times New Roman"/>
          <w:b w:val="0"/>
          <w:bCs w:val="0"/>
          <w:color w:val="auto"/>
          <w:kern w:val="2"/>
          <w:sz w:val="32"/>
          <w:szCs w:val="32"/>
          <w:lang w:val="en-US" w:eastAsia="zh-CN" w:bidi="ar-SA"/>
        </w:rPr>
        <w:t>10.8</w:t>
      </w:r>
      <w:r>
        <w:rPr>
          <w:rFonts w:hint="default" w:ascii="Times New Roman" w:hAnsi="Times New Roman" w:eastAsia="仿宋_GB2312" w:cs="Times New Roman"/>
          <w:b w:val="0"/>
          <w:bCs w:val="0"/>
          <w:color w:val="auto"/>
          <w:kern w:val="2"/>
          <w:sz w:val="32"/>
          <w:szCs w:val="32"/>
          <w:lang w:val="en-US" w:eastAsia="zh-CN" w:bidi="ar-SA"/>
        </w:rPr>
        <w:t>m。</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2.招租范围：单体建筑整租。</w:t>
      </w:r>
    </w:p>
    <w:p>
      <w:pPr>
        <w:pStyle w:val="2"/>
        <w:keepNext/>
        <w:keepLines/>
        <w:pageBreakBefore w:val="0"/>
        <w:widowControl w:val="0"/>
        <w:numPr>
          <w:ilvl w:val="4"/>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3.其他指标：主跨为丁类工业厂房，一级耐火；辅跨为民用建筑，二级耐火。</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检修库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1.基本参数：建筑面积7194㎡，其中生产区5837㎡，辅跨一层：192.41㎡，辅跨二层：1164.59㎡，基底面积6029.3㎡，建筑层高</w:t>
      </w:r>
      <w:r>
        <w:rPr>
          <w:rFonts w:hint="eastAsia" w:cs="Times New Roman"/>
          <w:b w:val="0"/>
          <w:bCs w:val="0"/>
          <w:color w:val="auto"/>
          <w:kern w:val="2"/>
          <w:sz w:val="32"/>
          <w:szCs w:val="32"/>
          <w:lang w:val="en-US" w:eastAsia="zh-CN" w:bidi="ar-SA"/>
        </w:rPr>
        <w:t>12</w:t>
      </w:r>
      <w:r>
        <w:rPr>
          <w:rFonts w:hint="default" w:ascii="Times New Roman" w:hAnsi="Times New Roman" w:eastAsia="仿宋_GB2312" w:cs="Times New Roman"/>
          <w:b w:val="0"/>
          <w:bCs w:val="0"/>
          <w:color w:val="auto"/>
          <w:kern w:val="2"/>
          <w:sz w:val="32"/>
          <w:szCs w:val="32"/>
          <w:lang w:val="en-US" w:eastAsia="zh-CN" w:bidi="ar-SA"/>
        </w:rPr>
        <w:t>m。</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2.招租范围：生产区4877㎡。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3.其他指标：主跨为丁类工业厂房，一级耐火；辅跨为民用建筑，二级耐火。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eastAsia="黑体" w:cs="Times New Roman"/>
          <w:color w:val="auto"/>
          <w:sz w:val="32"/>
          <w:szCs w:val="32"/>
          <w:lang w:val="en-US" w:eastAsia="zh-CN"/>
        </w:rPr>
      </w:pPr>
      <w:r>
        <w:rPr>
          <w:rFonts w:hint="eastAsia" w:eastAsia="黑体" w:cs="Times New Roman"/>
          <w:color w:val="auto"/>
          <w:sz w:val="32"/>
          <w:szCs w:val="32"/>
          <w:lang w:val="en-US" w:eastAsia="zh-CN"/>
        </w:rPr>
        <w:t>三、</w:t>
      </w:r>
      <w:r>
        <w:rPr>
          <w:rFonts w:hint="default" w:eastAsia="黑体" w:cs="Times New Roman"/>
          <w:color w:val="auto"/>
          <w:sz w:val="32"/>
          <w:szCs w:val="32"/>
          <w:lang w:val="en-US" w:eastAsia="zh-CN"/>
        </w:rPr>
        <w:t>租赁</w:t>
      </w:r>
      <w:r>
        <w:rPr>
          <w:rFonts w:hint="eastAsia" w:eastAsia="黑体" w:cs="Times New Roman"/>
          <w:color w:val="auto"/>
          <w:sz w:val="32"/>
          <w:szCs w:val="32"/>
          <w:lang w:val="en-US" w:eastAsia="zh-CN"/>
        </w:rPr>
        <w:t>期限</w:t>
      </w:r>
    </w:p>
    <w:p>
      <w:pPr>
        <w:keepNext w:val="0"/>
        <w:keepLines w:val="0"/>
        <w:pageBreakBefore w:val="0"/>
        <w:widowControl w:val="0"/>
        <w:kinsoku/>
        <w:wordWrap/>
        <w:overflowPunct/>
        <w:topLinePunct w:val="0"/>
        <w:autoSpaceDE/>
        <w:autoSpaceDN/>
        <w:bidi w:val="0"/>
        <w:adjustRightInd w:val="0"/>
        <w:snapToGrid w:val="0"/>
        <w:spacing w:line="560" w:lineRule="exact"/>
        <w:ind w:firstLine="641"/>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本次库房租赁期限</w:t>
      </w:r>
      <w:r>
        <w:rPr>
          <w:rFonts w:hint="eastAsia" w:cs="Times New Roman"/>
          <w:color w:val="auto"/>
          <w:sz w:val="32"/>
          <w:szCs w:val="32"/>
          <w:lang w:val="en-US" w:eastAsia="zh-CN"/>
        </w:rPr>
        <w:t>一年以上，</w:t>
      </w:r>
      <w:r>
        <w:rPr>
          <w:rFonts w:hint="eastAsia" w:ascii="Times New Roman" w:hAnsi="Times New Roman" w:eastAsia="仿宋_GB2312" w:cs="Times New Roman"/>
          <w:color w:val="auto"/>
          <w:sz w:val="32"/>
          <w:szCs w:val="32"/>
          <w:lang w:val="en-US" w:eastAsia="zh-CN"/>
        </w:rPr>
        <w:t>原则不超过10年</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eastAsia="黑体" w:cs="Times New Roman"/>
          <w:color w:val="auto"/>
          <w:sz w:val="32"/>
          <w:szCs w:val="32"/>
          <w:lang w:val="en-US" w:eastAsia="zh-CN"/>
        </w:rPr>
      </w:pPr>
      <w:r>
        <w:rPr>
          <w:rFonts w:hint="eastAsia" w:eastAsia="黑体" w:cs="Times New Roman"/>
          <w:color w:val="auto"/>
          <w:sz w:val="32"/>
          <w:szCs w:val="32"/>
          <w:lang w:val="en-US" w:eastAsia="zh-CN"/>
        </w:rPr>
        <w:t>四、</w:t>
      </w:r>
      <w:r>
        <w:rPr>
          <w:rFonts w:hint="default" w:eastAsia="黑体" w:cs="Times New Roman"/>
          <w:color w:val="auto"/>
          <w:sz w:val="32"/>
          <w:szCs w:val="32"/>
          <w:lang w:val="en-US" w:eastAsia="zh-CN"/>
        </w:rPr>
        <w:t>租赁价格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1.运用库：</w:t>
      </w:r>
      <w:r>
        <w:rPr>
          <w:rFonts w:hint="default" w:ascii="Times New Roman" w:hAnsi="Times New Roman" w:eastAsia="仿宋_GB2312" w:cs="Times New Roman"/>
          <w:color w:val="auto"/>
          <w:sz w:val="32"/>
          <w:szCs w:val="32"/>
          <w:lang w:val="en-US" w:eastAsia="zh-CN"/>
        </w:rPr>
        <w:t>租赁面积</w:t>
      </w:r>
      <w:r>
        <w:rPr>
          <w:rFonts w:hint="default" w:ascii="Times New Roman" w:hAnsi="Times New Roman" w:eastAsia="仿宋_GB2312" w:cs="Times New Roman"/>
          <w:color w:val="auto"/>
          <w:sz w:val="32"/>
          <w:szCs w:val="32"/>
          <w:lang w:eastAsia="zh-CN"/>
        </w:rPr>
        <w:t>8440.24㎡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租金基价12元/平方米/月。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2.检修库：租赁面积4877㎡</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租金基价12元/平方米/月。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备注：</w:t>
      </w:r>
      <w:r>
        <w:rPr>
          <w:rFonts w:hint="default" w:ascii="Times New Roman" w:hAnsi="Times New Roman" w:eastAsia="仿宋_GB2312" w:cs="Times New Roman"/>
          <w:color w:val="auto"/>
          <w:sz w:val="32"/>
          <w:szCs w:val="32"/>
          <w:lang w:val="en-US" w:eastAsia="zh-CN"/>
        </w:rPr>
        <w:t>每满3年</w:t>
      </w:r>
      <w:r>
        <w:rPr>
          <w:rFonts w:hint="eastAsia" w:ascii="Times New Roman" w:hAnsi="Times New Roman" w:eastAsia="仿宋_GB2312" w:cs="Times New Roman"/>
          <w:color w:val="auto"/>
          <w:sz w:val="32"/>
          <w:szCs w:val="32"/>
          <w:lang w:val="en-US" w:eastAsia="zh-CN"/>
        </w:rPr>
        <w:t>公司对</w:t>
      </w:r>
      <w:r>
        <w:rPr>
          <w:rFonts w:hint="default" w:ascii="Times New Roman" w:hAnsi="Times New Roman" w:eastAsia="仿宋_GB2312" w:cs="Times New Roman"/>
          <w:color w:val="auto"/>
          <w:sz w:val="32"/>
          <w:szCs w:val="32"/>
          <w:lang w:val="en-US" w:eastAsia="zh-CN"/>
        </w:rPr>
        <w:t>三江新区同地段厂房</w:t>
      </w:r>
      <w:r>
        <w:rPr>
          <w:rFonts w:hint="eastAsia" w:ascii="Times New Roman" w:hAnsi="Times New Roman" w:eastAsia="仿宋_GB2312" w:cs="Times New Roman"/>
          <w:color w:val="auto"/>
          <w:sz w:val="32"/>
          <w:szCs w:val="32"/>
          <w:lang w:val="en-US" w:eastAsia="zh-CN"/>
        </w:rPr>
        <w:t>进行市场调研，根据市场行情变化，可协商递增调整价格。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eastAsia="黑体" w:cs="Times New Roman"/>
          <w:color w:val="auto"/>
          <w:sz w:val="32"/>
          <w:szCs w:val="32"/>
          <w:lang w:val="en-US" w:eastAsia="zh-CN"/>
        </w:rPr>
      </w:pPr>
      <w:r>
        <w:rPr>
          <w:rFonts w:hint="eastAsia" w:eastAsia="黑体" w:cs="Times New Roman"/>
          <w:color w:val="auto"/>
          <w:sz w:val="32"/>
          <w:szCs w:val="32"/>
          <w:lang w:val="en-US" w:eastAsia="zh-CN"/>
        </w:rPr>
        <w:t>五、</w:t>
      </w:r>
      <w:r>
        <w:rPr>
          <w:rFonts w:hint="default" w:eastAsia="黑体" w:cs="Times New Roman"/>
          <w:color w:val="auto"/>
          <w:sz w:val="32"/>
          <w:szCs w:val="32"/>
          <w:lang w:val="en-US" w:eastAsia="zh-CN"/>
        </w:rPr>
        <w:t>招租业态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包括但不限于</w:t>
      </w:r>
      <w:r>
        <w:rPr>
          <w:rFonts w:hint="default" w:ascii="Times New Roman" w:hAnsi="Times New Roman" w:eastAsia="仿宋_GB2312" w:cs="Times New Roman"/>
          <w:color w:val="auto"/>
          <w:sz w:val="32"/>
          <w:szCs w:val="32"/>
          <w:lang w:val="en-US" w:eastAsia="zh-CN"/>
        </w:rPr>
        <w:t>仓储、物流、汽车维修等。</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承租者须符合</w:t>
      </w:r>
      <w:r>
        <w:rPr>
          <w:rFonts w:hint="eastAsia" w:ascii="Times New Roman" w:hAnsi="Times New Roman" w:eastAsia="仿宋_GB2312" w:cs="Times New Roman"/>
          <w:color w:val="auto"/>
          <w:sz w:val="32"/>
          <w:szCs w:val="32"/>
          <w:lang w:val="en-US" w:eastAsia="zh-CN"/>
        </w:rPr>
        <w:t>市区两级</w:t>
      </w:r>
      <w:r>
        <w:rPr>
          <w:rFonts w:hint="default" w:ascii="Times New Roman" w:hAnsi="Times New Roman" w:eastAsia="仿宋_GB2312" w:cs="Times New Roman"/>
          <w:color w:val="auto"/>
          <w:sz w:val="32"/>
          <w:szCs w:val="32"/>
          <w:lang w:val="en-US" w:eastAsia="zh-CN"/>
        </w:rPr>
        <w:t>消防安全、市场监管等相关管理要求，自行办理相关手续，</w:t>
      </w:r>
      <w:r>
        <w:rPr>
          <w:rFonts w:hint="default" w:ascii="Times New Roman" w:hAnsi="Times New Roman" w:eastAsia="仿宋_GB2312" w:cs="Times New Roman"/>
          <w:b w:val="0"/>
          <w:i w:val="0"/>
          <w:caps w:val="0"/>
          <w:color w:val="auto"/>
          <w:spacing w:val="0"/>
          <w:kern w:val="0"/>
          <w:sz w:val="32"/>
          <w:szCs w:val="32"/>
          <w:u w:val="none"/>
          <w:lang w:val="en-US" w:eastAsia="zh-CN"/>
        </w:rPr>
        <w:t>按实结算水电气等费用</w:t>
      </w:r>
      <w:r>
        <w:rPr>
          <w:rFonts w:hint="default" w:ascii="Times New Roman" w:hAnsi="Times New Roman" w:eastAsia="仿宋_GB2312" w:cs="Times New Roman"/>
          <w:color w:val="auto"/>
          <w:sz w:val="32"/>
          <w:szCs w:val="32"/>
          <w:lang w:val="en-US" w:eastAsia="zh-CN"/>
        </w:rPr>
        <w:t>。</w:t>
      </w:r>
      <w:r>
        <w:rPr>
          <w:rFonts w:hint="eastAsia"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eastAsia="黑体" w:cs="Times New Roman"/>
          <w:color w:val="auto"/>
          <w:sz w:val="32"/>
          <w:szCs w:val="32"/>
          <w:lang w:val="en-US" w:eastAsia="zh-CN"/>
        </w:rPr>
      </w:pPr>
      <w:r>
        <w:rPr>
          <w:rFonts w:hint="eastAsia" w:eastAsia="黑体" w:cs="Times New Roman"/>
          <w:color w:val="auto"/>
          <w:sz w:val="32"/>
          <w:szCs w:val="32"/>
          <w:lang w:val="en-US" w:eastAsia="zh-CN"/>
        </w:rPr>
        <w:t>六、报名投件时间、地点及联系方式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20" w:firstLineChars="100"/>
        <w:jc w:val="both"/>
        <w:textAlignment w:val="auto"/>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（一）</w:t>
      </w:r>
      <w:r>
        <w:rPr>
          <w:rFonts w:hint="eastAsia" w:ascii="Times New Roman" w:hAnsi="Times New Roman" w:eastAsia="仿宋_GB2312" w:cs="Times New Roman"/>
          <w:color w:val="auto"/>
          <w:sz w:val="32"/>
          <w:szCs w:val="32"/>
          <w:lang w:val="en-US" w:eastAsia="zh-CN"/>
        </w:rPr>
        <w:t>时间：</w:t>
      </w:r>
      <w:r>
        <w:rPr>
          <w:rFonts w:hint="eastAsia" w:cs="Times New Roman"/>
          <w:color w:val="auto"/>
          <w:sz w:val="32"/>
          <w:szCs w:val="32"/>
          <w:lang w:val="en-US" w:eastAsia="zh-CN"/>
        </w:rPr>
        <w:t>2022年12月2日——2022年12月12日</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20" w:firstLineChars="100"/>
        <w:jc w:val="both"/>
        <w:textAlignment w:val="auto"/>
        <w:rPr>
          <w:rFonts w:hint="default"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（二）</w:t>
      </w:r>
      <w:r>
        <w:rPr>
          <w:rFonts w:hint="eastAsia" w:ascii="Times New Roman" w:hAnsi="Times New Roman" w:eastAsia="仿宋_GB2312" w:cs="Times New Roman"/>
          <w:color w:val="auto"/>
          <w:sz w:val="32"/>
          <w:szCs w:val="32"/>
          <w:lang w:val="en-US" w:eastAsia="zh-CN"/>
        </w:rPr>
        <w:t>地点：</w:t>
      </w:r>
      <w:r>
        <w:rPr>
          <w:rFonts w:hint="eastAsia" w:cs="Times New Roman"/>
          <w:color w:val="auto"/>
          <w:sz w:val="32"/>
          <w:szCs w:val="32"/>
          <w:lang w:val="en-US" w:eastAsia="zh-CN"/>
        </w:rPr>
        <w:t>四川省宜宾市三江新区</w:t>
      </w:r>
      <w:r>
        <w:rPr>
          <w:rFonts w:hint="eastAsia" w:ascii="Times New Roman" w:hAnsi="Times New Roman" w:eastAsia="仿宋_GB2312" w:cs="Times New Roman"/>
          <w:color w:val="auto"/>
          <w:sz w:val="32"/>
          <w:szCs w:val="32"/>
          <w:lang w:val="en-US" w:eastAsia="zh-CN"/>
        </w:rPr>
        <w:t xml:space="preserve">嘉信路中段32号中车铁投综合办公楼4楼二号会议室；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320" w:firstLineChars="100"/>
        <w:jc w:val="both"/>
        <w:textAlignment w:val="auto"/>
        <w:rPr>
          <w:rFonts w:hint="eastAsia" w:ascii="Times New Roman" w:hAnsi="Times New Roman" w:eastAsia="仿宋_GB2312" w:cs="Times New Roman"/>
          <w:color w:val="auto"/>
          <w:sz w:val="32"/>
          <w:szCs w:val="32"/>
          <w:lang w:val="en-US" w:eastAsia="zh-CN"/>
        </w:rPr>
      </w:pPr>
      <w:r>
        <w:rPr>
          <w:rFonts w:hint="eastAsia" w:cs="Times New Roman"/>
          <w:color w:val="auto"/>
          <w:sz w:val="32"/>
          <w:szCs w:val="32"/>
          <w:lang w:val="en-US" w:eastAsia="zh-CN"/>
        </w:rPr>
        <w:t>（三）</w:t>
      </w:r>
      <w:r>
        <w:rPr>
          <w:rFonts w:hint="eastAsia" w:ascii="Times New Roman" w:hAnsi="Times New Roman" w:eastAsia="仿宋_GB2312" w:cs="Times New Roman"/>
          <w:color w:val="auto"/>
          <w:sz w:val="32"/>
          <w:szCs w:val="32"/>
          <w:lang w:val="en-US" w:eastAsia="zh-CN"/>
        </w:rPr>
        <w:t>联系方式：182</w:t>
      </w:r>
      <w:r>
        <w:rPr>
          <w:rFonts w:hint="eastAsia"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0032</w:t>
      </w:r>
      <w:r>
        <w:rPr>
          <w:rFonts w:hint="eastAsia"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8124李女士。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eastAsia="黑体" w:cs="Times New Roman"/>
          <w:color w:val="auto"/>
          <w:sz w:val="32"/>
          <w:szCs w:val="32"/>
          <w:lang w:val="en-US" w:eastAsia="zh-CN"/>
        </w:rPr>
      </w:pPr>
      <w:r>
        <w:rPr>
          <w:rFonts w:hint="eastAsia" w:eastAsia="黑体" w:cs="Times New Roman"/>
          <w:color w:val="auto"/>
          <w:sz w:val="32"/>
          <w:szCs w:val="32"/>
          <w:lang w:val="en-US" w:eastAsia="zh-CN"/>
        </w:rPr>
        <w:t>七、中标确定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发布周期内，若有两家及以上意向承租者，则现场公开竞标，按照价高者得的原则确定承租者；若仅1家意向承租者，则在满足招租条件下，直接签约；若无意向承租者，则开始下一周期招租信息发布。</w:t>
      </w:r>
    </w:p>
    <w:p>
      <w:pPr>
        <w:pStyle w:val="2"/>
        <w:rPr>
          <w:rFonts w:hint="eastAsia"/>
          <w:lang w:val="en-US" w:eastAsia="zh-CN"/>
        </w:rPr>
      </w:pPr>
    </w:p>
    <w:p>
      <w:pPr>
        <w:pStyle w:val="3"/>
        <w:ind w:firstLine="640" w:firstLineChars="200"/>
        <w:rPr>
          <w:rFonts w:hint="eastAsia"/>
          <w:lang w:val="en-US" w:eastAsia="zh-CN"/>
        </w:rPr>
        <w:sectPr>
          <w:pgSz w:w="11906" w:h="16838"/>
          <w:pgMar w:top="2098" w:right="1474" w:bottom="1984" w:left="1587" w:header="851" w:footer="992" w:gutter="0"/>
          <w:cols w:space="425" w:num="1"/>
          <w:docGrid w:type="lines" w:linePitch="312" w:charSpace="0"/>
        </w:sectPr>
      </w:pPr>
      <w:r>
        <w:rPr>
          <w:rFonts w:hint="eastAsia" w:ascii="Times New Roman" w:hAnsi="Times New Roman" w:eastAsia="仿宋_GB2312" w:cs="Times New Roman"/>
          <w:b w:val="0"/>
          <w:bCs w:val="0"/>
          <w:color w:val="auto"/>
          <w:kern w:val="2"/>
          <w:sz w:val="32"/>
          <w:szCs w:val="32"/>
          <w:lang w:val="en-US" w:eastAsia="zh-CN" w:bidi="ar-SA"/>
        </w:rPr>
        <w:t>附件：竞价规则及报价表</w:t>
      </w:r>
      <w:bookmarkStart w:id="0" w:name="_GoBack"/>
      <w:bookmarkEnd w:id="0"/>
    </w:p>
    <w:p>
      <w:pPr>
        <w:pStyle w:val="2"/>
        <w:numPr>
          <w:ilvl w:val="4"/>
          <w:numId w:val="0"/>
        </w:numPr>
        <w:rPr>
          <w:rFonts w:hint="eastAsia"/>
          <w:b w:val="0"/>
          <w:bCs w:val="0"/>
          <w:sz w:val="32"/>
          <w:szCs w:val="32"/>
          <w:lang w:val="en-US" w:eastAsia="zh-CN"/>
        </w:rPr>
      </w:pPr>
      <w:r>
        <w:rPr>
          <w:rFonts w:hint="eastAsia"/>
          <w:b w:val="0"/>
          <w:bCs w:val="0"/>
          <w:sz w:val="32"/>
          <w:szCs w:val="32"/>
          <w:lang w:val="en-US" w:eastAsia="zh-CN"/>
        </w:rPr>
        <w:t>附件</w:t>
      </w:r>
    </w:p>
    <w:p>
      <w:pPr>
        <w:pStyle w:val="3"/>
        <w:rPr>
          <w:rFonts w:hint="eastAsia"/>
          <w:b w:val="0"/>
          <w:bCs w:val="0"/>
          <w:sz w:val="32"/>
          <w:szCs w:val="32"/>
          <w:lang w:val="en-US" w:eastAsia="zh-CN"/>
        </w:rPr>
      </w:pPr>
    </w:p>
    <w:p>
      <w:pPr>
        <w:spacing w:line="54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四川川南轨道交通运营有限公司</w:t>
      </w:r>
    </w:p>
    <w:p>
      <w:pPr>
        <w:spacing w:line="5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宜宾智轨</w:t>
      </w:r>
      <w:r>
        <w:rPr>
          <w:rFonts w:hint="eastAsia" w:ascii="方正小标宋简体" w:hAnsi="方正小标宋简体" w:eastAsia="方正小标宋简体"/>
          <w:sz w:val="44"/>
          <w:szCs w:val="44"/>
          <w:lang w:val="en-US" w:eastAsia="zh-CN"/>
        </w:rPr>
        <w:t>T1线车辆段库房租赁</w:t>
      </w:r>
      <w:r>
        <w:rPr>
          <w:rFonts w:hint="eastAsia" w:ascii="方正小标宋简体" w:hAnsi="方正小标宋简体" w:eastAsia="方正小标宋简体"/>
          <w:sz w:val="44"/>
          <w:szCs w:val="44"/>
        </w:rPr>
        <w:t>竞标规则</w:t>
      </w:r>
    </w:p>
    <w:p>
      <w:pPr>
        <w:spacing w:line="540" w:lineRule="exact"/>
        <w:jc w:val="center"/>
        <w:rPr>
          <w:rFonts w:hint="eastAsia" w:ascii="方正小标宋简体" w:hAnsi="方正小标宋简体" w:eastAsia="方正小标宋简体"/>
          <w:sz w:val="40"/>
          <w:szCs w:val="36"/>
        </w:rPr>
      </w:pPr>
    </w:p>
    <w:p>
      <w:pPr>
        <w:spacing w:line="540" w:lineRule="exact"/>
        <w:ind w:firstLine="560" w:firstLineChars="200"/>
        <w:rPr>
          <w:rFonts w:hint="eastAsia" w:ascii="仿宋_GB2312" w:hAnsi="仿宋_GB2312" w:eastAsia="仿宋_GB2312"/>
          <w:sz w:val="28"/>
          <w:szCs w:val="32"/>
        </w:rPr>
      </w:pPr>
      <w:r>
        <w:rPr>
          <w:rFonts w:hint="eastAsia" w:ascii="仿宋_GB2312" w:hAnsi="仿宋_GB2312" w:eastAsia="仿宋_GB2312"/>
          <w:sz w:val="28"/>
          <w:szCs w:val="32"/>
        </w:rPr>
        <w:t>本次招租以公开、公平、公正、择优原则制定本竞标规则，请竞标人详细阅读。招标人视所有参加本次招租的竞标人完全了解竞标规则并愿遵照执行。</w:t>
      </w:r>
    </w:p>
    <w:p>
      <w:pPr>
        <w:spacing w:line="540" w:lineRule="exact"/>
        <w:ind w:firstLine="560" w:firstLineChars="200"/>
        <w:rPr>
          <w:rFonts w:hint="eastAsia" w:ascii="仿宋_GB2312" w:hAnsi="仿宋_GB2312" w:eastAsia="仿宋_GB2312"/>
          <w:sz w:val="28"/>
          <w:szCs w:val="32"/>
        </w:rPr>
      </w:pPr>
      <w:r>
        <w:rPr>
          <w:rFonts w:hint="eastAsia" w:ascii="仿宋_GB2312" w:hAnsi="仿宋_GB2312" w:eastAsia="仿宋_GB2312"/>
          <w:sz w:val="28"/>
          <w:szCs w:val="32"/>
        </w:rPr>
        <w:t>1、严禁竞标人之间买标、卖标、串标行为，一经发现，招租方将取消竞标人本次竞标资格，同时永久性限制其参与本公司组织的所有竞标活动。竞标人存在下列情形之一的，将被认定为串通竞标行为并作无效竞标处理：不同的竞标人的法定代表人、委托代理人等由同一个单位缴纳社会保险的；由同一人或分别由几个有利害关系的人携带两个以上（含两个）竞标人的企业资料参与资格审查、领取竞标资料，或代表两个以上（含两个）竞标人交纳或退还竞标保证金、竞标的；属于同一集团、协会、商会等组织成员的竞标人按照该组织要求协同竞标；不同竞标人委托同一单位或者个人办理竞标事宜；不同竞标人的竞标保证金从同一单位或者个人的账户转出；有关法律、法规或规章规定的其他串通竞标行为。</w:t>
      </w:r>
    </w:p>
    <w:p>
      <w:pPr>
        <w:spacing w:line="540" w:lineRule="exact"/>
        <w:ind w:firstLine="560" w:firstLineChars="200"/>
        <w:rPr>
          <w:rFonts w:ascii="仿宋_GB2312" w:hAnsi="仿宋_GB2312" w:eastAsia="仿宋_GB2312"/>
          <w:sz w:val="28"/>
          <w:szCs w:val="32"/>
        </w:rPr>
      </w:pPr>
      <w:r>
        <w:rPr>
          <w:rFonts w:hint="eastAsia" w:ascii="仿宋_GB2312" w:hAnsi="仿宋_GB2312" w:eastAsia="仿宋_GB2312"/>
          <w:sz w:val="28"/>
          <w:szCs w:val="32"/>
        </w:rPr>
        <w:t>2、本次招租标的以标的现状进行竞标招租，竞标人在公告规定的时间内有权了解竞租标的物的情况，未去实地察看或错过察看时间，均视为认可标的品质及现状。招租人视所有竞标人在竞标招租中的行为是在完全了解招租标的现状的情况下做出的决定。</w:t>
      </w:r>
    </w:p>
    <w:p>
      <w:pPr>
        <w:spacing w:line="540" w:lineRule="exact"/>
        <w:ind w:firstLine="560" w:firstLineChars="200"/>
        <w:rPr>
          <w:rFonts w:ascii="仿宋_GB2312" w:hAnsi="仿宋_GB2312" w:eastAsia="仿宋_GB2312"/>
          <w:sz w:val="28"/>
          <w:szCs w:val="32"/>
        </w:rPr>
      </w:pPr>
      <w:r>
        <w:rPr>
          <w:rFonts w:hint="eastAsia" w:ascii="仿宋_GB2312" w:hAnsi="仿宋_GB2312" w:eastAsia="仿宋_GB2312"/>
          <w:sz w:val="28"/>
          <w:szCs w:val="32"/>
        </w:rPr>
        <w:t>3、竞标人为自然人须提供身份证原件、</w:t>
      </w:r>
      <w:r>
        <w:rPr>
          <w:rFonts w:hint="eastAsia" w:ascii="仿宋" w:hAnsi="仿宋" w:eastAsia="仿宋" w:cs="仿宋"/>
          <w:kern w:val="0"/>
          <w:sz w:val="28"/>
          <w:szCs w:val="28"/>
        </w:rPr>
        <w:t>中国人民银行或其地方支行出具的《个人</w:t>
      </w:r>
      <w:r>
        <w:rPr>
          <w:rFonts w:ascii="仿宋" w:hAnsi="仿宋" w:eastAsia="仿宋" w:cs="仿宋"/>
          <w:kern w:val="0"/>
          <w:sz w:val="28"/>
          <w:szCs w:val="28"/>
        </w:rPr>
        <w:t>信用报告</w:t>
      </w:r>
      <w:r>
        <w:rPr>
          <w:rFonts w:hint="eastAsia" w:ascii="仿宋" w:hAnsi="仿宋" w:eastAsia="仿宋" w:cs="仿宋"/>
          <w:kern w:val="0"/>
          <w:sz w:val="28"/>
          <w:szCs w:val="28"/>
        </w:rPr>
        <w:t>》(月租金1万元以上者或</w:t>
      </w:r>
      <w:r>
        <w:rPr>
          <w:rFonts w:ascii="仿宋" w:hAnsi="仿宋" w:eastAsia="仿宋" w:cs="仿宋"/>
          <w:kern w:val="0"/>
          <w:sz w:val="28"/>
          <w:szCs w:val="28"/>
        </w:rPr>
        <w:t>其他招租人</w:t>
      </w:r>
      <w:r>
        <w:rPr>
          <w:rFonts w:hint="eastAsia" w:ascii="仿宋" w:hAnsi="仿宋" w:eastAsia="仿宋" w:cs="仿宋"/>
          <w:kern w:val="0"/>
          <w:sz w:val="28"/>
          <w:szCs w:val="28"/>
        </w:rPr>
        <w:t>认为须提供的）</w:t>
      </w:r>
      <w:r>
        <w:rPr>
          <w:rFonts w:hint="eastAsia" w:ascii="仿宋" w:hAnsi="仿宋" w:eastAsia="仿宋" w:cs="仿宋"/>
          <w:sz w:val="28"/>
          <w:szCs w:val="28"/>
        </w:rPr>
        <w:t>；</w:t>
      </w:r>
      <w:r>
        <w:rPr>
          <w:rFonts w:hint="eastAsia" w:ascii="仿宋_GB2312" w:hAnsi="仿宋_GB2312" w:eastAsia="仿宋_GB2312"/>
          <w:sz w:val="28"/>
          <w:szCs w:val="32"/>
        </w:rPr>
        <w:t>竞标人为企业的</w:t>
      </w:r>
      <w:r>
        <w:rPr>
          <w:rFonts w:hint="eastAsia" w:ascii="仿宋_GB2312" w:hAnsi="仿宋_GB2312" w:eastAsia="仿宋_GB2312"/>
          <w:sz w:val="28"/>
          <w:szCs w:val="32"/>
          <w:lang w:eastAsia="zh-CN"/>
        </w:rPr>
        <w:t>需</w:t>
      </w:r>
      <w:r>
        <w:rPr>
          <w:rFonts w:hint="eastAsia" w:ascii="仿宋_GB2312" w:hAnsi="仿宋_GB2312" w:eastAsia="仿宋_GB2312"/>
          <w:sz w:val="28"/>
          <w:szCs w:val="32"/>
        </w:rPr>
        <w:t>携带中国人民银行或其地方支行出具的《企业</w:t>
      </w:r>
      <w:r>
        <w:rPr>
          <w:rFonts w:ascii="仿宋_GB2312" w:hAnsi="仿宋_GB2312" w:eastAsia="仿宋_GB2312"/>
          <w:sz w:val="28"/>
          <w:szCs w:val="32"/>
        </w:rPr>
        <w:t>信用报告</w:t>
      </w:r>
      <w:r>
        <w:rPr>
          <w:rFonts w:hint="eastAsia" w:ascii="仿宋_GB2312" w:hAnsi="仿宋_GB2312" w:eastAsia="仿宋_GB2312"/>
          <w:sz w:val="28"/>
          <w:szCs w:val="32"/>
        </w:rPr>
        <w:t>》</w:t>
      </w:r>
      <w:r>
        <w:rPr>
          <w:rFonts w:hint="eastAsia" w:ascii="仿宋" w:hAnsi="仿宋" w:eastAsia="仿宋" w:cs="仿宋"/>
          <w:kern w:val="0"/>
          <w:sz w:val="28"/>
          <w:szCs w:val="28"/>
        </w:rPr>
        <w:t>(月租金1万元以上者或</w:t>
      </w:r>
      <w:r>
        <w:rPr>
          <w:rFonts w:ascii="仿宋" w:hAnsi="仿宋" w:eastAsia="仿宋" w:cs="仿宋"/>
          <w:kern w:val="0"/>
          <w:sz w:val="28"/>
          <w:szCs w:val="28"/>
        </w:rPr>
        <w:t>其他招租人</w:t>
      </w:r>
      <w:r>
        <w:rPr>
          <w:rFonts w:hint="eastAsia" w:ascii="仿宋" w:hAnsi="仿宋" w:eastAsia="仿宋" w:cs="仿宋"/>
          <w:kern w:val="0"/>
          <w:sz w:val="28"/>
          <w:szCs w:val="28"/>
        </w:rPr>
        <w:t>认为须提供的）</w:t>
      </w:r>
      <w:r>
        <w:rPr>
          <w:rFonts w:hint="eastAsia" w:ascii="仿宋_GB2312" w:hAnsi="仿宋_GB2312" w:eastAsia="仿宋_GB2312"/>
          <w:sz w:val="28"/>
          <w:szCs w:val="32"/>
        </w:rPr>
        <w:t>、工商营业执照、法人身份证件、经办人身份证原件（上述资料复印件1套，须个人签名、单位盖章，携原件备查）。无法亲自到场需委托他人办理的，另须提供授权委托书及受托人身份证。开标时凭身份证可进场参与观看、监督开标的全过程（至多2人）。</w:t>
      </w:r>
    </w:p>
    <w:p>
      <w:pPr>
        <w:spacing w:line="540" w:lineRule="exact"/>
        <w:ind w:firstLine="560" w:firstLineChars="200"/>
        <w:rPr>
          <w:rFonts w:hint="eastAsia" w:ascii="仿宋_GB2312" w:hAnsi="仿宋_GB2312" w:eastAsia="仿宋_GB2312"/>
          <w:sz w:val="28"/>
          <w:szCs w:val="32"/>
        </w:rPr>
      </w:pPr>
      <w:r>
        <w:rPr>
          <w:rFonts w:hint="eastAsia" w:ascii="仿宋_GB2312" w:hAnsi="仿宋_GB2312" w:eastAsia="仿宋_GB2312"/>
          <w:sz w:val="28"/>
          <w:szCs w:val="32"/>
          <w:lang w:val="en-US" w:eastAsia="zh-CN"/>
        </w:rPr>
        <w:t>4</w:t>
      </w:r>
      <w:r>
        <w:rPr>
          <w:rFonts w:hint="eastAsia" w:ascii="仿宋_GB2312" w:hAnsi="仿宋_GB2312" w:eastAsia="仿宋_GB2312"/>
          <w:sz w:val="28"/>
          <w:szCs w:val="32"/>
        </w:rPr>
        <w:t>、本次招租采取面向社会公开招投标的方式，即符合条件的竞标人在开标前必须将报价单密封于信封内，并在封口处加盖公章或签字加盖手印，交由招租方查验密封性后</w:t>
      </w:r>
      <w:r>
        <w:rPr>
          <w:rFonts w:hint="eastAsia" w:ascii="仿宋_GB2312" w:hAnsi="仿宋_GB2312" w:eastAsia="仿宋_GB2312"/>
          <w:sz w:val="28"/>
          <w:szCs w:val="32"/>
          <w:lang w:eastAsia="zh-CN"/>
        </w:rPr>
        <w:t>存放于指定档案室</w:t>
      </w:r>
      <w:r>
        <w:rPr>
          <w:rFonts w:hint="eastAsia" w:ascii="仿宋_GB2312" w:hAnsi="仿宋_GB2312" w:eastAsia="仿宋_GB2312"/>
          <w:sz w:val="28"/>
          <w:szCs w:val="32"/>
        </w:rPr>
        <w:t>。开标时经现场监督人员验收密封完好后唱标，竞标人所填报的竞标价必须达到招租方公布的最低保留价方为有效标，竞标最高报价为中标价。</w:t>
      </w:r>
    </w:p>
    <w:p>
      <w:pPr>
        <w:spacing w:line="540" w:lineRule="exact"/>
        <w:ind w:firstLine="560" w:firstLineChars="200"/>
        <w:rPr>
          <w:rFonts w:hint="eastAsia" w:ascii="仿宋_GB2312" w:hAnsi="仿宋_GB2312" w:eastAsia="仿宋_GB2312"/>
          <w:sz w:val="28"/>
          <w:szCs w:val="32"/>
        </w:rPr>
      </w:pPr>
      <w:r>
        <w:rPr>
          <w:rFonts w:hint="eastAsia" w:ascii="仿宋_GB2312" w:hAnsi="仿宋_GB2312" w:eastAsia="仿宋_GB2312"/>
          <w:sz w:val="28"/>
          <w:szCs w:val="32"/>
          <w:lang w:val="en-US" w:eastAsia="zh-CN"/>
        </w:rPr>
        <w:t>5</w:t>
      </w:r>
      <w:r>
        <w:rPr>
          <w:rFonts w:hint="eastAsia" w:ascii="仿宋_GB2312" w:hAnsi="仿宋_GB2312" w:eastAsia="仿宋_GB2312"/>
          <w:sz w:val="28"/>
          <w:szCs w:val="32"/>
        </w:rPr>
        <w:t>、本次竞标</w:t>
      </w:r>
      <w:r>
        <w:rPr>
          <w:rFonts w:hint="eastAsia" w:ascii="仿宋_GB2312" w:hAnsi="仿宋_GB2312" w:eastAsia="仿宋_GB2312"/>
          <w:sz w:val="28"/>
          <w:szCs w:val="32"/>
          <w:lang w:eastAsia="zh-CN"/>
        </w:rPr>
        <w:t>业态应符合低污染、低能耗、低噪音，</w:t>
      </w:r>
      <w:r>
        <w:rPr>
          <w:rFonts w:hint="eastAsia" w:ascii="仿宋_GB2312" w:hAnsi="仿宋_GB2312" w:eastAsia="仿宋_GB2312"/>
          <w:sz w:val="28"/>
          <w:szCs w:val="32"/>
        </w:rPr>
        <w:t>不接受如下经营业态：存在一定边界噪声的营业性娱乐行业，如歌舞厅、夜总会、酒吧、足浴按摩店、棋牌室等；易燃易爆等危险化学品经营；加工生产型业务的；废品回收站及其他有违反宪法确定的基本原则内容。</w:t>
      </w:r>
    </w:p>
    <w:p>
      <w:pPr>
        <w:spacing w:line="540" w:lineRule="exact"/>
        <w:ind w:firstLine="560" w:firstLineChars="200"/>
        <w:rPr>
          <w:rFonts w:hint="eastAsia" w:ascii="仿宋_GB2312" w:hAnsi="仿宋_GB2312" w:eastAsia="仿宋_GB2312"/>
          <w:sz w:val="28"/>
          <w:szCs w:val="32"/>
        </w:rPr>
      </w:pPr>
      <w:r>
        <w:rPr>
          <w:rFonts w:hint="eastAsia" w:ascii="仿宋_GB2312" w:hAnsi="仿宋_GB2312" w:eastAsia="仿宋_GB2312"/>
          <w:sz w:val="28"/>
          <w:szCs w:val="32"/>
          <w:lang w:val="en-US" w:eastAsia="zh-CN"/>
        </w:rPr>
        <w:t>6</w:t>
      </w:r>
      <w:r>
        <w:rPr>
          <w:rFonts w:hint="eastAsia" w:ascii="仿宋_GB2312" w:hAnsi="仿宋_GB2312" w:eastAsia="仿宋_GB2312"/>
          <w:sz w:val="28"/>
          <w:szCs w:val="32"/>
        </w:rPr>
        <w:t>、招租方将在方案规定的开标时间准时开标，各竞标人必须准时到达开标地点，超过规定时间或缺席的，招租方视同其到场，竞标人不得对开标过程、结果及开标的公正性有任何异议。</w:t>
      </w:r>
    </w:p>
    <w:p>
      <w:pPr>
        <w:spacing w:line="540" w:lineRule="exact"/>
        <w:ind w:firstLine="560" w:firstLineChars="200"/>
        <w:rPr>
          <w:rFonts w:hint="eastAsia" w:ascii="仿宋_GB2312" w:hAnsi="仿宋_GB2312" w:eastAsia="仿宋_GB2312"/>
          <w:sz w:val="28"/>
          <w:szCs w:val="32"/>
        </w:rPr>
      </w:pPr>
      <w:r>
        <w:rPr>
          <w:rFonts w:hint="eastAsia" w:ascii="仿宋_GB2312" w:hAnsi="仿宋_GB2312" w:eastAsia="仿宋_GB2312"/>
          <w:sz w:val="28"/>
          <w:szCs w:val="32"/>
          <w:lang w:val="en-US" w:eastAsia="zh-CN"/>
        </w:rPr>
        <w:t>7</w:t>
      </w:r>
      <w:r>
        <w:rPr>
          <w:rFonts w:hint="eastAsia" w:ascii="仿宋_GB2312" w:hAnsi="仿宋_GB2312" w:eastAsia="仿宋_GB2312"/>
          <w:sz w:val="28"/>
          <w:szCs w:val="32"/>
        </w:rPr>
        <w:t>、招标结束后，中标候选人应当场在《开标情况记录表》上签字确认，如竞标人属代理性质，除当场签署本代理人姓名外，须同时加签竞标人姓名，否则招租方将视该代理人为最终中标人。企业竞标人允许在1日内加盖公章，如超过时限，招租方将视该代理人为最终中标人。因中标候选人不按要求签署《开标情况记录表》造成自己或他人损失的，一切后果由其自行承担。</w:t>
      </w:r>
    </w:p>
    <w:p>
      <w:pPr>
        <w:spacing w:line="540" w:lineRule="exact"/>
        <w:ind w:firstLine="560" w:firstLineChars="200"/>
        <w:rPr>
          <w:rFonts w:hint="eastAsia" w:ascii="仿宋_GB2312" w:hAnsi="仿宋_GB2312" w:eastAsia="仿宋_GB2312"/>
          <w:sz w:val="28"/>
          <w:szCs w:val="32"/>
        </w:rPr>
      </w:pPr>
      <w:r>
        <w:rPr>
          <w:rFonts w:hint="eastAsia" w:ascii="仿宋_GB2312" w:hAnsi="仿宋_GB2312" w:eastAsia="仿宋_GB2312"/>
          <w:sz w:val="28"/>
          <w:szCs w:val="32"/>
          <w:lang w:val="en-US" w:eastAsia="zh-CN"/>
        </w:rPr>
        <w:t>8</w:t>
      </w:r>
      <w:r>
        <w:rPr>
          <w:rFonts w:hint="eastAsia" w:ascii="仿宋_GB2312" w:hAnsi="仿宋_GB2312" w:eastAsia="仿宋_GB2312"/>
          <w:sz w:val="28"/>
          <w:szCs w:val="32"/>
        </w:rPr>
        <w:t>、符合条件的中标人中标后</w:t>
      </w:r>
      <w:r>
        <w:rPr>
          <w:rFonts w:hint="eastAsia" w:ascii="仿宋_GB2312" w:hAnsi="仿宋_GB2312" w:eastAsia="仿宋_GB2312"/>
          <w:sz w:val="28"/>
          <w:szCs w:val="32"/>
          <w:lang w:eastAsia="zh-CN"/>
        </w:rPr>
        <w:t>，</w:t>
      </w:r>
      <w:r>
        <w:rPr>
          <w:rFonts w:hint="eastAsia" w:ascii="仿宋_GB2312" w:hAnsi="仿宋_GB2312" w:eastAsia="仿宋_GB2312"/>
          <w:sz w:val="28"/>
          <w:szCs w:val="32"/>
        </w:rPr>
        <w:t>应在《中标通知书》规定的10个工作日内与招租方签订租赁合同，并</w:t>
      </w:r>
      <w:r>
        <w:rPr>
          <w:rFonts w:hint="eastAsia" w:ascii="仿宋_GB2312" w:hAnsi="仿宋_GB2312" w:eastAsia="仿宋_GB2312"/>
          <w:sz w:val="28"/>
          <w:szCs w:val="32"/>
          <w:lang w:eastAsia="zh-CN"/>
        </w:rPr>
        <w:t>按时</w:t>
      </w:r>
      <w:r>
        <w:rPr>
          <w:rFonts w:hint="eastAsia" w:ascii="仿宋_GB2312" w:hAnsi="仿宋_GB2312" w:eastAsia="仿宋_GB2312"/>
          <w:sz w:val="28"/>
          <w:szCs w:val="32"/>
        </w:rPr>
        <w:t>缴交</w:t>
      </w:r>
      <w:r>
        <w:rPr>
          <w:rFonts w:hint="eastAsia" w:ascii="仿宋_GB2312" w:hAnsi="仿宋_GB2312" w:eastAsia="仿宋_GB2312"/>
          <w:sz w:val="28"/>
          <w:szCs w:val="32"/>
          <w:lang w:eastAsia="zh-CN"/>
        </w:rPr>
        <w:t>合同约定的</w:t>
      </w:r>
      <w:r>
        <w:rPr>
          <w:rFonts w:hint="eastAsia" w:ascii="仿宋_GB2312" w:hAnsi="仿宋_GB2312" w:eastAsia="仿宋_GB2312"/>
          <w:sz w:val="28"/>
          <w:szCs w:val="32"/>
        </w:rPr>
        <w:t>相应租金；若逾期，招标方将视其为违约行为，有权取消其中标资格，招租方将对该项资产重新组织招</w:t>
      </w:r>
      <w:r>
        <w:rPr>
          <w:rFonts w:hint="eastAsia" w:ascii="仿宋_GB2312" w:hAnsi="仿宋_GB2312" w:eastAsia="仿宋_GB2312"/>
          <w:sz w:val="28"/>
          <w:szCs w:val="32"/>
          <w:lang w:eastAsia="zh-CN"/>
        </w:rPr>
        <w:t>租</w:t>
      </w:r>
      <w:r>
        <w:rPr>
          <w:rFonts w:hint="eastAsia" w:ascii="仿宋_GB2312" w:hAnsi="仿宋_GB2312" w:eastAsia="仿宋_GB2312"/>
          <w:sz w:val="28"/>
          <w:szCs w:val="32"/>
        </w:rPr>
        <w:t>。</w:t>
      </w:r>
    </w:p>
    <w:p>
      <w:pPr>
        <w:spacing w:line="540" w:lineRule="exact"/>
        <w:ind w:firstLine="560" w:firstLineChars="200"/>
        <w:rPr>
          <w:rFonts w:hint="eastAsia" w:ascii="仿宋_GB2312" w:hAnsi="仿宋_GB2312" w:eastAsia="仿宋_GB2312"/>
          <w:sz w:val="28"/>
          <w:szCs w:val="32"/>
        </w:rPr>
      </w:pPr>
      <w:r>
        <w:rPr>
          <w:rFonts w:hint="eastAsia" w:ascii="仿宋_GB2312" w:hAnsi="仿宋_GB2312" w:eastAsia="仿宋_GB2312"/>
          <w:sz w:val="28"/>
          <w:szCs w:val="32"/>
          <w:lang w:val="en-US" w:eastAsia="zh-CN"/>
        </w:rPr>
        <w:t>9</w:t>
      </w:r>
      <w:r>
        <w:rPr>
          <w:rFonts w:hint="eastAsia" w:ascii="仿宋_GB2312" w:hAnsi="仿宋_GB2312" w:eastAsia="仿宋_GB2312"/>
          <w:sz w:val="28"/>
          <w:szCs w:val="32"/>
        </w:rPr>
        <w:t>、本《竞标规则》的解释权归属</w:t>
      </w:r>
      <w:r>
        <w:rPr>
          <w:rFonts w:hint="eastAsia" w:ascii="仿宋_GB2312" w:hAnsi="仿宋_GB2312" w:eastAsia="仿宋_GB2312"/>
          <w:sz w:val="28"/>
          <w:szCs w:val="32"/>
          <w:lang w:eastAsia="zh-CN"/>
        </w:rPr>
        <w:t>四川川南轨道交通运营有限</w:t>
      </w:r>
      <w:r>
        <w:rPr>
          <w:rFonts w:hint="eastAsia" w:ascii="仿宋_GB2312" w:hAnsi="仿宋_GB2312" w:eastAsia="仿宋_GB2312"/>
          <w:sz w:val="28"/>
          <w:szCs w:val="32"/>
        </w:rPr>
        <w:t>公司。</w:t>
      </w:r>
    </w:p>
    <w:p>
      <w:pPr>
        <w:spacing w:line="540" w:lineRule="exact"/>
        <w:rPr>
          <w:rFonts w:ascii="仿宋_GB2312" w:hAnsi="仿宋_GB2312" w:eastAsia="仿宋_GB2312"/>
          <w:sz w:val="28"/>
          <w:szCs w:val="32"/>
        </w:rPr>
      </w:pPr>
      <w:r>
        <w:rPr>
          <w:rFonts w:hint="eastAsia" w:ascii="仿宋_GB2312" w:hAnsi="仿宋_GB2312" w:eastAsia="仿宋_GB2312"/>
          <w:sz w:val="28"/>
          <w:szCs w:val="32"/>
        </w:rPr>
        <w:t xml:space="preserve">                                       </w:t>
      </w:r>
    </w:p>
    <w:p>
      <w:pPr>
        <w:spacing w:line="540" w:lineRule="exact"/>
        <w:rPr>
          <w:rFonts w:ascii="仿宋_GB2312" w:hAnsi="仿宋_GB2312" w:eastAsia="仿宋_GB2312"/>
          <w:sz w:val="28"/>
          <w:szCs w:val="32"/>
        </w:rPr>
      </w:pPr>
    </w:p>
    <w:p>
      <w:pPr>
        <w:spacing w:line="540" w:lineRule="exact"/>
        <w:ind w:right="560"/>
        <w:jc w:val="center"/>
        <w:rPr>
          <w:rFonts w:hint="eastAsia" w:ascii="仿宋_GB2312" w:hAnsi="仿宋_GB2312" w:eastAsia="仿宋_GB2312"/>
          <w:sz w:val="28"/>
          <w:szCs w:val="32"/>
          <w:lang w:val="en-US" w:eastAsia="zh-CN"/>
        </w:rPr>
      </w:pPr>
      <w:r>
        <w:rPr>
          <w:rFonts w:hint="eastAsia" w:ascii="仿宋_GB2312" w:hAnsi="仿宋_GB2312" w:eastAsia="仿宋_GB2312"/>
          <w:sz w:val="28"/>
          <w:szCs w:val="32"/>
          <w:lang w:val="en-US" w:eastAsia="zh-CN"/>
        </w:rPr>
        <w:t xml:space="preserve">                              </w:t>
      </w:r>
      <w:r>
        <w:rPr>
          <w:rFonts w:hint="eastAsia" w:ascii="仿宋_GB2312" w:hAnsi="仿宋_GB2312" w:eastAsia="仿宋_GB2312"/>
          <w:sz w:val="28"/>
          <w:szCs w:val="32"/>
          <w:lang w:eastAsia="zh-CN"/>
        </w:rPr>
        <w:t>四川川南轨道交通运营有限</w:t>
      </w:r>
      <w:r>
        <w:rPr>
          <w:rFonts w:hint="eastAsia" w:ascii="仿宋_GB2312" w:hAnsi="仿宋_GB2312" w:eastAsia="仿宋_GB2312"/>
          <w:sz w:val="28"/>
          <w:szCs w:val="32"/>
        </w:rPr>
        <w:t xml:space="preserve">公司                                          </w:t>
      </w:r>
      <w:r>
        <w:rPr>
          <w:rFonts w:hint="eastAsia" w:ascii="仿宋_GB2312" w:hAnsi="仿宋_GB2312" w:eastAsia="仿宋_GB2312"/>
          <w:sz w:val="28"/>
          <w:szCs w:val="32"/>
          <w:lang w:val="en-US" w:eastAsia="zh-CN"/>
        </w:rPr>
        <w:t xml:space="preserve">                      </w:t>
      </w:r>
    </w:p>
    <w:p>
      <w:pPr>
        <w:spacing w:line="540" w:lineRule="exact"/>
        <w:ind w:right="560"/>
        <w:jc w:val="center"/>
        <w:rPr>
          <w:rFonts w:hint="eastAsia" w:ascii="仿宋_GB2312" w:hAnsi="仿宋_GB2312" w:eastAsia="仿宋_GB2312"/>
          <w:sz w:val="28"/>
          <w:szCs w:val="32"/>
        </w:rPr>
      </w:pPr>
      <w:r>
        <w:rPr>
          <w:rFonts w:hint="eastAsia" w:ascii="仿宋_GB2312" w:hAnsi="仿宋_GB2312" w:eastAsia="仿宋_GB2312"/>
          <w:sz w:val="28"/>
          <w:szCs w:val="32"/>
          <w:lang w:val="en-US" w:eastAsia="zh-CN"/>
        </w:rPr>
        <w:t xml:space="preserve">                              </w:t>
      </w:r>
      <w:r>
        <w:rPr>
          <w:rFonts w:ascii="仿宋_GB2312" w:hAnsi="仿宋_GB2312" w:eastAsia="仿宋_GB2312"/>
          <w:sz w:val="28"/>
          <w:szCs w:val="32"/>
        </w:rPr>
        <w:t>202</w:t>
      </w:r>
      <w:r>
        <w:rPr>
          <w:rFonts w:hint="eastAsia" w:ascii="仿宋_GB2312" w:hAnsi="仿宋_GB2312" w:eastAsia="仿宋_GB2312"/>
          <w:sz w:val="28"/>
          <w:szCs w:val="32"/>
        </w:rPr>
        <w:t>2年1</w:t>
      </w:r>
      <w:r>
        <w:rPr>
          <w:rFonts w:hint="eastAsia" w:ascii="仿宋_GB2312" w:hAnsi="仿宋_GB2312" w:eastAsia="仿宋_GB2312"/>
          <w:sz w:val="28"/>
          <w:szCs w:val="32"/>
          <w:lang w:val="en-US" w:eastAsia="zh-CN"/>
        </w:rPr>
        <w:t>2</w:t>
      </w:r>
      <w:r>
        <w:rPr>
          <w:rFonts w:hint="eastAsia" w:ascii="仿宋_GB2312" w:hAnsi="仿宋_GB2312" w:eastAsia="仿宋_GB2312"/>
          <w:sz w:val="28"/>
          <w:szCs w:val="32"/>
        </w:rPr>
        <w:t>月</w:t>
      </w:r>
      <w:r>
        <w:rPr>
          <w:rFonts w:hint="eastAsia" w:ascii="仿宋_GB2312" w:hAnsi="仿宋_GB2312" w:eastAsia="仿宋_GB2312"/>
          <w:sz w:val="28"/>
          <w:szCs w:val="32"/>
          <w:lang w:val="en-US" w:eastAsia="zh-CN"/>
        </w:rPr>
        <w:t>2</w:t>
      </w:r>
      <w:r>
        <w:rPr>
          <w:rFonts w:hint="eastAsia" w:ascii="仿宋_GB2312" w:hAnsi="仿宋_GB2312" w:eastAsia="仿宋_GB2312"/>
          <w:sz w:val="28"/>
          <w:szCs w:val="32"/>
        </w:rPr>
        <w:t>日</w:t>
      </w:r>
    </w:p>
    <w:p>
      <w:pPr>
        <w:spacing w:line="540" w:lineRule="exact"/>
        <w:ind w:right="560"/>
        <w:jc w:val="center"/>
        <w:rPr>
          <w:rFonts w:hint="eastAsia" w:ascii="仿宋_GB2312" w:hAnsi="仿宋_GB2312" w:eastAsia="仿宋_GB2312"/>
          <w:sz w:val="28"/>
          <w:szCs w:val="32"/>
        </w:rPr>
      </w:pPr>
    </w:p>
    <w:p>
      <w:pPr>
        <w:spacing w:line="540" w:lineRule="exact"/>
        <w:ind w:right="560"/>
        <w:jc w:val="center"/>
        <w:rPr>
          <w:rFonts w:hint="eastAsia" w:ascii="仿宋_GB2312" w:hAnsi="仿宋_GB2312" w:eastAsia="仿宋_GB2312"/>
          <w:sz w:val="28"/>
          <w:szCs w:val="32"/>
        </w:rPr>
        <w:sectPr>
          <w:headerReference r:id="rId3" w:type="default"/>
          <w:footerReference r:id="rId4" w:type="default"/>
          <w:footerReference r:id="rId5" w:type="even"/>
          <w:pgSz w:w="11906" w:h="16838"/>
          <w:pgMar w:top="2098" w:right="1474" w:bottom="1984" w:left="1588" w:header="851" w:footer="992" w:gutter="0"/>
          <w:cols w:space="720" w:num="1"/>
          <w:docGrid w:type="lines" w:linePitch="312" w:charSpace="0"/>
        </w:sectPr>
      </w:pPr>
    </w:p>
    <w:tbl>
      <w:tblPr>
        <w:tblStyle w:val="6"/>
        <w:tblW w:w="12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1066"/>
        <w:gridCol w:w="2479"/>
        <w:gridCol w:w="1253"/>
        <w:gridCol w:w="2133"/>
        <w:gridCol w:w="1199"/>
        <w:gridCol w:w="2000"/>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2780"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8"/>
                <w:szCs w:val="48"/>
                <w:u w:val="none"/>
                <w:lang w:val="en-US" w:eastAsia="zh-CN" w:bidi="ar"/>
              </w:rPr>
            </w:pPr>
            <w:r>
              <w:rPr>
                <w:rFonts w:hint="eastAsia" w:ascii="方正小标宋_GBK" w:hAnsi="方正小标宋_GBK" w:eastAsia="方正小标宋_GBK" w:cs="方正小标宋_GBK"/>
                <w:i w:val="0"/>
                <w:iCs w:val="0"/>
                <w:color w:val="000000"/>
                <w:kern w:val="0"/>
                <w:sz w:val="48"/>
                <w:szCs w:val="48"/>
                <w:u w:val="none"/>
                <w:lang w:val="en-US" w:eastAsia="zh-CN" w:bidi="ar"/>
              </w:rPr>
              <w:t>宜宾智轨T1线车辆段库房报价表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库房</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招租标的地点</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21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租金交付方式</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租赁期限</w:t>
            </w:r>
          </w:p>
        </w:tc>
        <w:tc>
          <w:tcPr>
            <w:tcW w:w="2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报价（月租金/㎡）</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存放货物品类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运用库</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宜宾市临港区L-03-02地块（中车轨道交通产业园东侧，长江北路、荆花路交叉口东南角地块）</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8440.24</w:t>
            </w:r>
          </w:p>
        </w:tc>
        <w:tc>
          <w:tcPr>
            <w:tcW w:w="2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7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检修库</w:t>
            </w:r>
          </w:p>
        </w:tc>
        <w:tc>
          <w:tcPr>
            <w:tcW w:w="24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宜宾市临港区L-03-02地块（中车轨道交通产业园东侧，长江北路、荆花路交叉口东南角地块）</w:t>
            </w:r>
          </w:p>
        </w:tc>
        <w:tc>
          <w:tcPr>
            <w:tcW w:w="12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4877</w:t>
            </w:r>
          </w:p>
        </w:tc>
        <w:tc>
          <w:tcPr>
            <w:tcW w:w="21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8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pStyle w:val="2"/>
        <w:numPr>
          <w:ilvl w:val="4"/>
          <w:numId w:val="0"/>
        </w:numPr>
        <w:rPr>
          <w:rFonts w:hint="eastAsia"/>
        </w:rPr>
        <w:sectPr>
          <w:pgSz w:w="16838" w:h="11906" w:orient="landscape"/>
          <w:pgMar w:top="1588" w:right="2098" w:bottom="1474" w:left="1984" w:header="851" w:footer="992" w:gutter="0"/>
          <w:cols w:space="720" w:num="1"/>
          <w:docGrid w:type="lines" w:linePitch="312" w:charSpace="0"/>
        </w:sectPr>
      </w:pPr>
    </w:p>
    <w:p>
      <w:pPr>
        <w:pageBreakBefore w:val="0"/>
        <w:widowControl w:val="0"/>
        <w:kinsoku/>
        <w:wordWrap/>
        <w:overflowPunct/>
        <w:topLinePunct w:val="0"/>
        <w:autoSpaceDE/>
        <w:autoSpaceDN/>
        <w:bidi w:val="0"/>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sz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003"/>
    <w:multiLevelType w:val="singleLevel"/>
    <w:tmpl w:val="0000000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ZWFmNjM1ZjUzNDJlMzY3YzhkMmZiNjk3ZmY0ZjMifQ=="/>
  </w:docVars>
  <w:rsids>
    <w:rsidRoot w:val="00000000"/>
    <w:rsid w:val="09061CDB"/>
    <w:rsid w:val="164D0F49"/>
    <w:rsid w:val="1D3F5364"/>
    <w:rsid w:val="24310538"/>
    <w:rsid w:val="2442557B"/>
    <w:rsid w:val="2DBE7F5F"/>
    <w:rsid w:val="41526386"/>
    <w:rsid w:val="424C0C07"/>
    <w:rsid w:val="46F26E79"/>
    <w:rsid w:val="4B4B5488"/>
    <w:rsid w:val="4E8C0259"/>
    <w:rsid w:val="50D16CA8"/>
    <w:rsid w:val="5387145F"/>
    <w:rsid w:val="5C7A5495"/>
    <w:rsid w:val="5FBF2720"/>
    <w:rsid w:val="67DC5256"/>
    <w:rsid w:val="6FCD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99"/>
    <w:pPr>
      <w:keepNext/>
      <w:keepLines/>
      <w:numPr>
        <w:ilvl w:val="4"/>
        <w:numId w:val="1"/>
      </w:numPr>
      <w:spacing w:before="280" w:after="156" w:line="377" w:lineRule="auto"/>
      <w:jc w:val="left"/>
      <w:outlineLvl w:val="4"/>
    </w:pPr>
    <w:rPr>
      <w:rFonts w:ascii="Arial" w:hAnsi="Arial" w:eastAsia="黑体" w:cs="Arial"/>
      <w:b/>
      <w:bCs/>
      <w:sz w:val="24"/>
      <w:szCs w:val="24"/>
    </w:rPr>
  </w:style>
  <w:style w:type="paragraph" w:customStyle="1" w:styleId="3">
    <w:name w:val="正文（绿盟科技）"/>
    <w:qFormat/>
    <w:uiPriority w:val="0"/>
    <w:pPr>
      <w:spacing w:line="300" w:lineRule="auto"/>
    </w:pPr>
    <w:rPr>
      <w:rFonts w:ascii="Arial" w:hAnsi="Arial" w:eastAsia="宋体" w:cs="Arial"/>
      <w:sz w:val="21"/>
      <w:szCs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2214</Words>
  <Characters>2347</Characters>
  <Lines>0</Lines>
  <Paragraphs>0</Paragraphs>
  <TotalTime>2</TotalTime>
  <ScaleCrop>false</ScaleCrop>
  <LinksUpToDate>false</LinksUpToDate>
  <CharactersWithSpaces>2513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2022-11-15T09:12:00Z</dcterms:created>
  <dc:creator>ADMIN</dc:creator>
  <cp:lastModifiedBy>Shelly</cp:lastModifiedBy>
  <cp:lastPrinted>2022-11-30T01:09:00Z</cp:lastPrinted>
  <dcterms:modified xsi:type="dcterms:W3CDTF">2022-12-02T07:40:51Z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8DAFD0D0300B4DC79FBC14843C75FE17</vt:lpwstr>
  </property>
</Properties>
</file>